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73"/>
        <w:tblOverlap w:val="never"/>
        <w:tblW w:w="1594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tblPr>
      <w:tblGrid>
        <w:gridCol w:w="1546"/>
        <w:gridCol w:w="902"/>
        <w:gridCol w:w="720"/>
        <w:gridCol w:w="712"/>
        <w:gridCol w:w="810"/>
        <w:gridCol w:w="810"/>
        <w:gridCol w:w="720"/>
        <w:gridCol w:w="900"/>
        <w:gridCol w:w="810"/>
        <w:gridCol w:w="814"/>
        <w:gridCol w:w="900"/>
        <w:gridCol w:w="990"/>
        <w:gridCol w:w="90"/>
        <w:gridCol w:w="810"/>
        <w:gridCol w:w="454"/>
        <w:gridCol w:w="450"/>
        <w:gridCol w:w="990"/>
        <w:gridCol w:w="1080"/>
        <w:gridCol w:w="355"/>
        <w:gridCol w:w="1085"/>
      </w:tblGrid>
      <w:tr w:rsidR="0078769D" w:rsidRPr="005002DC" w:rsidTr="007C5716">
        <w:trPr>
          <w:trHeight w:val="703"/>
        </w:trPr>
        <w:tc>
          <w:tcPr>
            <w:tcW w:w="1546" w:type="dxa"/>
            <w:shd w:val="clear" w:color="auto" w:fill="FF0000"/>
          </w:tcPr>
          <w:p w:rsidR="0078769D" w:rsidRPr="005002DC" w:rsidRDefault="0078769D" w:rsidP="001A5985">
            <w:pPr>
              <w:rPr>
                <w:rFonts w:ascii="Times New Roman" w:hAnsi="Times New Roman" w:cs="Times New Roman"/>
                <w:b/>
                <w:bCs/>
                <w:color w:val="FFFFFF" w:themeColor="background1"/>
                <w:sz w:val="20"/>
                <w:szCs w:val="20"/>
              </w:rPr>
            </w:pPr>
            <w:r w:rsidRPr="005002DC">
              <w:rPr>
                <w:rFonts w:ascii="Times New Roman" w:hAnsi="Times New Roman" w:cs="Times New Roman"/>
                <w:b/>
                <w:bCs/>
                <w:color w:val="FFFFFF" w:themeColor="background1"/>
                <w:sz w:val="20"/>
                <w:szCs w:val="20"/>
              </w:rPr>
              <w:t xml:space="preserve">                Age  ►</w:t>
            </w:r>
          </w:p>
          <w:p w:rsidR="0078769D" w:rsidRPr="005002DC" w:rsidRDefault="0078769D" w:rsidP="001A5985">
            <w:pPr>
              <w:rPr>
                <w:rFonts w:ascii="Times New Roman" w:hAnsi="Times New Roman" w:cs="Times New Roman"/>
                <w:b/>
                <w:bCs/>
                <w:color w:val="FFFFFF" w:themeColor="background1"/>
                <w:sz w:val="20"/>
                <w:szCs w:val="20"/>
              </w:rPr>
            </w:pPr>
            <w:r w:rsidRPr="005002DC">
              <w:rPr>
                <w:rFonts w:ascii="Times New Roman" w:hAnsi="Times New Roman" w:cs="Times New Roman"/>
                <w:b/>
                <w:bCs/>
                <w:color w:val="FFFFFF" w:themeColor="background1"/>
                <w:sz w:val="20"/>
                <w:szCs w:val="20"/>
              </w:rPr>
              <w:t xml:space="preserve">Vaccine   </w:t>
            </w:r>
            <w:r w:rsidRPr="005002DC">
              <w:rPr>
                <w:rFonts w:ascii="Times New Roman" w:eastAsia="ArialMT" w:hAnsi="Times New Roman" w:cs="Times New Roman"/>
                <w:b/>
                <w:color w:val="FFFFFF" w:themeColor="background1"/>
                <w:sz w:val="20"/>
                <w:szCs w:val="20"/>
                <w:lang w:bidi="pa-IN"/>
              </w:rPr>
              <w:t>▼</w:t>
            </w:r>
          </w:p>
        </w:tc>
        <w:tc>
          <w:tcPr>
            <w:tcW w:w="902" w:type="dxa"/>
            <w:shd w:val="clear" w:color="auto" w:fill="FF0000"/>
          </w:tcPr>
          <w:p w:rsidR="0078769D" w:rsidRPr="005002DC" w:rsidRDefault="0078769D" w:rsidP="001A5985">
            <w:pPr>
              <w:jc w:val="center"/>
              <w:rPr>
                <w:rFonts w:ascii="Times New Roman" w:hAnsi="Times New Roman" w:cs="Times New Roman"/>
                <w:b/>
                <w:bCs/>
                <w:color w:val="FFFFFF" w:themeColor="background1"/>
              </w:rPr>
            </w:pPr>
            <w:r w:rsidRPr="005002DC">
              <w:rPr>
                <w:rFonts w:ascii="Times New Roman" w:hAnsi="Times New Roman" w:cs="Times New Roman"/>
                <w:b/>
                <w:bCs/>
                <w:color w:val="FFFFFF" w:themeColor="background1"/>
              </w:rPr>
              <w:t>Birth</w:t>
            </w:r>
          </w:p>
        </w:tc>
        <w:tc>
          <w:tcPr>
            <w:tcW w:w="720" w:type="dxa"/>
            <w:shd w:val="clear" w:color="auto" w:fill="FF0000"/>
          </w:tcPr>
          <w:p w:rsidR="0078769D" w:rsidRPr="005002DC" w:rsidRDefault="0078769D" w:rsidP="001A5985">
            <w:pPr>
              <w:jc w:val="center"/>
              <w:rPr>
                <w:rFonts w:ascii="Times New Roman" w:hAnsi="Times New Roman" w:cs="Times New Roman"/>
                <w:b/>
                <w:bCs/>
                <w:color w:val="FFFFFF" w:themeColor="background1"/>
              </w:rPr>
            </w:pPr>
            <w:r w:rsidRPr="005002DC">
              <w:rPr>
                <w:rFonts w:ascii="Times New Roman" w:hAnsi="Times New Roman" w:cs="Times New Roman"/>
                <w:b/>
                <w:bCs/>
                <w:color w:val="FFFFFF" w:themeColor="background1"/>
              </w:rPr>
              <w:t>6 wk</w:t>
            </w:r>
          </w:p>
        </w:tc>
        <w:tc>
          <w:tcPr>
            <w:tcW w:w="712" w:type="dxa"/>
            <w:shd w:val="clear" w:color="auto" w:fill="FF0000"/>
          </w:tcPr>
          <w:p w:rsidR="0078769D" w:rsidRPr="005002DC" w:rsidRDefault="0078769D" w:rsidP="001A5985">
            <w:pPr>
              <w:jc w:val="center"/>
              <w:rPr>
                <w:rFonts w:ascii="Times New Roman" w:hAnsi="Times New Roman" w:cs="Times New Roman"/>
                <w:b/>
                <w:bCs/>
                <w:color w:val="FFFFFF" w:themeColor="background1"/>
              </w:rPr>
            </w:pPr>
            <w:r w:rsidRPr="005002DC">
              <w:rPr>
                <w:rFonts w:ascii="Times New Roman" w:hAnsi="Times New Roman" w:cs="Times New Roman"/>
                <w:b/>
                <w:bCs/>
                <w:color w:val="FFFFFF" w:themeColor="background1"/>
              </w:rPr>
              <w:t>10 wk</w:t>
            </w:r>
          </w:p>
        </w:tc>
        <w:tc>
          <w:tcPr>
            <w:tcW w:w="810" w:type="dxa"/>
            <w:shd w:val="clear" w:color="auto" w:fill="FF0000"/>
          </w:tcPr>
          <w:p w:rsidR="0078769D" w:rsidRPr="005002DC" w:rsidRDefault="0078769D" w:rsidP="001A5985">
            <w:pPr>
              <w:jc w:val="center"/>
              <w:rPr>
                <w:rFonts w:ascii="Times New Roman" w:hAnsi="Times New Roman" w:cs="Times New Roman"/>
                <w:b/>
                <w:bCs/>
                <w:color w:val="FFFFFF" w:themeColor="background1"/>
              </w:rPr>
            </w:pPr>
            <w:r w:rsidRPr="005002DC">
              <w:rPr>
                <w:rFonts w:ascii="Times New Roman" w:hAnsi="Times New Roman" w:cs="Times New Roman"/>
                <w:b/>
                <w:bCs/>
                <w:color w:val="FFFFFF" w:themeColor="background1"/>
              </w:rPr>
              <w:t>14 wk</w:t>
            </w:r>
          </w:p>
        </w:tc>
        <w:tc>
          <w:tcPr>
            <w:tcW w:w="810" w:type="dxa"/>
            <w:shd w:val="clear" w:color="auto" w:fill="FF0000"/>
          </w:tcPr>
          <w:p w:rsidR="0078769D" w:rsidRPr="005002DC" w:rsidRDefault="0078769D" w:rsidP="001A5985">
            <w:pPr>
              <w:jc w:val="center"/>
              <w:rPr>
                <w:rFonts w:ascii="Times New Roman" w:hAnsi="Times New Roman" w:cs="Times New Roman"/>
                <w:b/>
                <w:bCs/>
                <w:color w:val="FFFFFF" w:themeColor="background1"/>
              </w:rPr>
            </w:pPr>
            <w:r w:rsidRPr="005002DC">
              <w:rPr>
                <w:rFonts w:ascii="Times New Roman" w:hAnsi="Times New Roman" w:cs="Times New Roman"/>
                <w:b/>
                <w:bCs/>
                <w:color w:val="FFFFFF" w:themeColor="background1"/>
              </w:rPr>
              <w:t>18 wk</w:t>
            </w:r>
          </w:p>
        </w:tc>
        <w:tc>
          <w:tcPr>
            <w:tcW w:w="720" w:type="dxa"/>
            <w:shd w:val="clear" w:color="auto" w:fill="FF0000"/>
          </w:tcPr>
          <w:p w:rsidR="0078769D" w:rsidRPr="005002DC" w:rsidRDefault="0078769D" w:rsidP="001A5985">
            <w:pPr>
              <w:jc w:val="center"/>
              <w:rPr>
                <w:rFonts w:ascii="Times New Roman" w:hAnsi="Times New Roman" w:cs="Times New Roman"/>
                <w:b/>
                <w:bCs/>
                <w:color w:val="FFFFFF" w:themeColor="background1"/>
              </w:rPr>
            </w:pPr>
            <w:r w:rsidRPr="005002DC">
              <w:rPr>
                <w:rFonts w:ascii="Times New Roman" w:hAnsi="Times New Roman" w:cs="Times New Roman"/>
                <w:b/>
                <w:bCs/>
                <w:color w:val="FFFFFF" w:themeColor="background1"/>
              </w:rPr>
              <w:t>6 mo</w:t>
            </w:r>
          </w:p>
        </w:tc>
        <w:tc>
          <w:tcPr>
            <w:tcW w:w="900" w:type="dxa"/>
            <w:shd w:val="clear" w:color="auto" w:fill="FF0000"/>
          </w:tcPr>
          <w:p w:rsidR="0078769D" w:rsidRPr="005002DC" w:rsidRDefault="0078769D" w:rsidP="001A5985">
            <w:pPr>
              <w:jc w:val="center"/>
              <w:rPr>
                <w:rFonts w:ascii="Times New Roman" w:hAnsi="Times New Roman" w:cs="Times New Roman"/>
                <w:b/>
                <w:bCs/>
                <w:color w:val="FFFFFF" w:themeColor="background1"/>
              </w:rPr>
            </w:pPr>
            <w:r w:rsidRPr="005002DC">
              <w:rPr>
                <w:rFonts w:ascii="Times New Roman" w:hAnsi="Times New Roman" w:cs="Times New Roman"/>
                <w:b/>
                <w:bCs/>
                <w:color w:val="FFFFFF" w:themeColor="background1"/>
              </w:rPr>
              <w:t>9 mo</w:t>
            </w:r>
          </w:p>
        </w:tc>
        <w:tc>
          <w:tcPr>
            <w:tcW w:w="810" w:type="dxa"/>
            <w:shd w:val="clear" w:color="auto" w:fill="FF0000"/>
          </w:tcPr>
          <w:p w:rsidR="0078769D" w:rsidRPr="005002DC" w:rsidRDefault="0078769D" w:rsidP="001A5985">
            <w:pPr>
              <w:jc w:val="center"/>
              <w:rPr>
                <w:rFonts w:ascii="Times New Roman" w:hAnsi="Times New Roman" w:cs="Times New Roman"/>
                <w:b/>
                <w:bCs/>
                <w:color w:val="FFFFFF" w:themeColor="background1"/>
              </w:rPr>
            </w:pPr>
            <w:r w:rsidRPr="005002DC">
              <w:rPr>
                <w:rFonts w:ascii="Times New Roman" w:hAnsi="Times New Roman" w:cs="Times New Roman"/>
                <w:b/>
                <w:bCs/>
                <w:color w:val="FFFFFF" w:themeColor="background1"/>
              </w:rPr>
              <w:t>12 mo</w:t>
            </w:r>
          </w:p>
        </w:tc>
        <w:tc>
          <w:tcPr>
            <w:tcW w:w="814" w:type="dxa"/>
            <w:shd w:val="clear" w:color="auto" w:fill="FF0000"/>
          </w:tcPr>
          <w:p w:rsidR="0078769D" w:rsidRPr="005002DC" w:rsidRDefault="0078769D" w:rsidP="001A5985">
            <w:pPr>
              <w:jc w:val="center"/>
              <w:rPr>
                <w:rFonts w:ascii="Times New Roman" w:hAnsi="Times New Roman" w:cs="Times New Roman"/>
                <w:b/>
                <w:bCs/>
                <w:color w:val="FFFFFF" w:themeColor="background1"/>
              </w:rPr>
            </w:pPr>
            <w:r w:rsidRPr="005002DC">
              <w:rPr>
                <w:rFonts w:ascii="Times New Roman" w:hAnsi="Times New Roman" w:cs="Times New Roman"/>
                <w:b/>
                <w:bCs/>
                <w:color w:val="FFFFFF" w:themeColor="background1"/>
              </w:rPr>
              <w:t>15 mo</w:t>
            </w:r>
          </w:p>
        </w:tc>
        <w:tc>
          <w:tcPr>
            <w:tcW w:w="900" w:type="dxa"/>
            <w:shd w:val="clear" w:color="auto" w:fill="FF0000"/>
          </w:tcPr>
          <w:p w:rsidR="0078769D" w:rsidRPr="005002DC" w:rsidRDefault="0078769D" w:rsidP="001A5985">
            <w:pPr>
              <w:jc w:val="center"/>
              <w:rPr>
                <w:rFonts w:ascii="Times New Roman" w:hAnsi="Times New Roman" w:cs="Times New Roman"/>
                <w:b/>
                <w:bCs/>
                <w:color w:val="FFFFFF" w:themeColor="background1"/>
              </w:rPr>
            </w:pPr>
            <w:r w:rsidRPr="005002DC">
              <w:rPr>
                <w:rFonts w:ascii="Times New Roman" w:hAnsi="Times New Roman" w:cs="Times New Roman"/>
                <w:b/>
                <w:bCs/>
                <w:color w:val="FFFFFF" w:themeColor="background1"/>
              </w:rPr>
              <w:t>18 mo</w:t>
            </w:r>
          </w:p>
        </w:tc>
        <w:tc>
          <w:tcPr>
            <w:tcW w:w="1080" w:type="dxa"/>
            <w:gridSpan w:val="2"/>
            <w:shd w:val="clear" w:color="auto" w:fill="FF0000"/>
          </w:tcPr>
          <w:p w:rsidR="0078769D" w:rsidRPr="005002DC" w:rsidRDefault="0078769D" w:rsidP="001A5985">
            <w:pPr>
              <w:rPr>
                <w:rFonts w:ascii="Times New Roman" w:hAnsi="Times New Roman" w:cs="Times New Roman"/>
                <w:b/>
                <w:bCs/>
                <w:color w:val="FFFFFF" w:themeColor="background1"/>
              </w:rPr>
            </w:pPr>
            <w:r w:rsidRPr="005002DC">
              <w:rPr>
                <w:rFonts w:ascii="Times New Roman" w:hAnsi="Times New Roman" w:cs="Times New Roman"/>
                <w:b/>
                <w:bCs/>
                <w:color w:val="FFFFFF" w:themeColor="background1"/>
              </w:rPr>
              <w:t>19-23  mo</w:t>
            </w:r>
          </w:p>
        </w:tc>
        <w:tc>
          <w:tcPr>
            <w:tcW w:w="810" w:type="dxa"/>
            <w:shd w:val="clear" w:color="auto" w:fill="FF0000"/>
          </w:tcPr>
          <w:p w:rsidR="0078769D" w:rsidRPr="005002DC" w:rsidRDefault="0078769D" w:rsidP="001A5985">
            <w:pPr>
              <w:jc w:val="center"/>
              <w:rPr>
                <w:rFonts w:ascii="Times New Roman" w:hAnsi="Times New Roman" w:cs="Times New Roman"/>
                <w:b/>
                <w:bCs/>
                <w:color w:val="FFFFFF" w:themeColor="background1"/>
              </w:rPr>
            </w:pPr>
            <w:r w:rsidRPr="005002DC">
              <w:rPr>
                <w:rFonts w:ascii="Times New Roman" w:hAnsi="Times New Roman" w:cs="Times New Roman"/>
                <w:b/>
                <w:bCs/>
                <w:color w:val="FFFFFF" w:themeColor="background1"/>
              </w:rPr>
              <w:t>2-3 Yr</w:t>
            </w:r>
          </w:p>
        </w:tc>
        <w:tc>
          <w:tcPr>
            <w:tcW w:w="904" w:type="dxa"/>
            <w:gridSpan w:val="2"/>
            <w:tcBorders>
              <w:bottom w:val="dashSmallGap" w:sz="4" w:space="0" w:color="auto"/>
            </w:tcBorders>
            <w:shd w:val="clear" w:color="auto" w:fill="FF0000"/>
          </w:tcPr>
          <w:p w:rsidR="0078769D" w:rsidRPr="005002DC" w:rsidRDefault="0078769D" w:rsidP="001A5985">
            <w:pPr>
              <w:jc w:val="center"/>
              <w:rPr>
                <w:rFonts w:ascii="Times New Roman" w:hAnsi="Times New Roman" w:cs="Times New Roman"/>
                <w:b/>
                <w:bCs/>
                <w:color w:val="FFFFFF" w:themeColor="background1"/>
              </w:rPr>
            </w:pPr>
            <w:r w:rsidRPr="005002DC">
              <w:rPr>
                <w:rFonts w:ascii="Times New Roman" w:hAnsi="Times New Roman" w:cs="Times New Roman"/>
                <w:b/>
                <w:bCs/>
                <w:color w:val="FFFFFF" w:themeColor="background1"/>
              </w:rPr>
              <w:t>4-6 Yr</w:t>
            </w:r>
          </w:p>
        </w:tc>
        <w:tc>
          <w:tcPr>
            <w:tcW w:w="990" w:type="dxa"/>
            <w:tcBorders>
              <w:top w:val="single" w:sz="4" w:space="0" w:color="auto"/>
              <w:bottom w:val="dashSmallGap" w:sz="4" w:space="0" w:color="auto"/>
              <w:right w:val="dashSmallGap" w:sz="4" w:space="0" w:color="auto"/>
            </w:tcBorders>
            <w:shd w:val="clear" w:color="auto" w:fill="FF0000"/>
          </w:tcPr>
          <w:p w:rsidR="0078769D" w:rsidRPr="005002DC" w:rsidRDefault="0078769D" w:rsidP="001A5985">
            <w:pPr>
              <w:jc w:val="center"/>
              <w:rPr>
                <w:rFonts w:ascii="Times New Roman" w:hAnsi="Times New Roman" w:cs="Times New Roman"/>
                <w:b/>
                <w:color w:val="FFFFFF" w:themeColor="background1"/>
              </w:rPr>
            </w:pPr>
            <w:r w:rsidRPr="005002DC">
              <w:rPr>
                <w:rFonts w:ascii="Times New Roman" w:hAnsi="Times New Roman" w:cs="Times New Roman"/>
                <w:b/>
                <w:color w:val="FFFFFF" w:themeColor="background1"/>
              </w:rPr>
              <w:t>7-10Yr</w:t>
            </w:r>
          </w:p>
        </w:tc>
        <w:tc>
          <w:tcPr>
            <w:tcW w:w="1080" w:type="dxa"/>
            <w:tcBorders>
              <w:top w:val="single" w:sz="4" w:space="0" w:color="auto"/>
              <w:left w:val="dashSmallGap" w:sz="4" w:space="0" w:color="auto"/>
              <w:bottom w:val="dashSmallGap" w:sz="4" w:space="0" w:color="auto"/>
              <w:right w:val="dashSmallGap" w:sz="4" w:space="0" w:color="auto"/>
            </w:tcBorders>
            <w:shd w:val="clear" w:color="auto" w:fill="FF0000"/>
          </w:tcPr>
          <w:p w:rsidR="0078769D" w:rsidRPr="005002DC" w:rsidRDefault="0078769D" w:rsidP="001A5985">
            <w:pPr>
              <w:jc w:val="center"/>
              <w:rPr>
                <w:rFonts w:ascii="Times New Roman" w:hAnsi="Times New Roman" w:cs="Times New Roman"/>
                <w:b/>
                <w:color w:val="FFFFFF" w:themeColor="background1"/>
              </w:rPr>
            </w:pPr>
            <w:r w:rsidRPr="005002DC">
              <w:rPr>
                <w:rFonts w:ascii="Times New Roman" w:hAnsi="Times New Roman" w:cs="Times New Roman"/>
                <w:b/>
                <w:color w:val="FFFFFF" w:themeColor="background1"/>
              </w:rPr>
              <w:t>11-12 Yr</w:t>
            </w:r>
          </w:p>
        </w:tc>
        <w:tc>
          <w:tcPr>
            <w:tcW w:w="1440" w:type="dxa"/>
            <w:gridSpan w:val="2"/>
            <w:tcBorders>
              <w:top w:val="single" w:sz="4" w:space="0" w:color="auto"/>
              <w:left w:val="dashSmallGap" w:sz="4" w:space="0" w:color="auto"/>
              <w:bottom w:val="dashSmallGap" w:sz="4" w:space="0" w:color="auto"/>
              <w:right w:val="single" w:sz="4" w:space="0" w:color="auto"/>
            </w:tcBorders>
            <w:shd w:val="clear" w:color="auto" w:fill="FF0000"/>
          </w:tcPr>
          <w:p w:rsidR="0078769D" w:rsidRPr="005002DC" w:rsidRDefault="0078769D" w:rsidP="001A5985">
            <w:pPr>
              <w:rPr>
                <w:rFonts w:ascii="Times New Roman" w:hAnsi="Times New Roman" w:cs="Times New Roman"/>
                <w:b/>
                <w:color w:val="FFFFFF" w:themeColor="background1"/>
              </w:rPr>
            </w:pPr>
            <w:r w:rsidRPr="005002DC">
              <w:rPr>
                <w:rFonts w:ascii="Times New Roman" w:hAnsi="Times New Roman" w:cs="Times New Roman"/>
                <w:b/>
                <w:color w:val="FFFFFF" w:themeColor="background1"/>
              </w:rPr>
              <w:t>13-18Yr</w:t>
            </w:r>
          </w:p>
        </w:tc>
      </w:tr>
      <w:tr w:rsidR="0078769D" w:rsidRPr="005002DC" w:rsidTr="007C5716">
        <w:trPr>
          <w:trHeight w:val="277"/>
        </w:trPr>
        <w:tc>
          <w:tcPr>
            <w:tcW w:w="1546" w:type="dxa"/>
            <w:tcBorders>
              <w:top w:val="dashed" w:sz="4" w:space="0" w:color="auto"/>
            </w:tcBorders>
          </w:tcPr>
          <w:p w:rsidR="0078769D" w:rsidRPr="005002DC" w:rsidRDefault="0078769D" w:rsidP="001A5985">
            <w:pPr>
              <w:rPr>
                <w:rFonts w:ascii="Times New Roman" w:hAnsi="Times New Roman" w:cs="Times New Roman"/>
                <w:b/>
                <w:bCs/>
                <w:sz w:val="20"/>
                <w:szCs w:val="20"/>
              </w:rPr>
            </w:pPr>
            <w:r w:rsidRPr="005002DC">
              <w:rPr>
                <w:rFonts w:ascii="Times New Roman" w:hAnsi="Times New Roman" w:cs="Times New Roman"/>
                <w:b/>
                <w:bCs/>
                <w:sz w:val="20"/>
                <w:szCs w:val="20"/>
              </w:rPr>
              <w:t>BCG</w:t>
            </w:r>
          </w:p>
        </w:tc>
        <w:tc>
          <w:tcPr>
            <w:tcW w:w="902" w:type="dxa"/>
            <w:tcBorders>
              <w:top w:val="dashed" w:sz="4" w:space="0" w:color="auto"/>
              <w:right w:val="single" w:sz="4" w:space="0" w:color="auto"/>
            </w:tcBorders>
            <w:shd w:val="clear" w:color="auto" w:fill="FFFF00"/>
            <w:vAlign w:val="center"/>
          </w:tcPr>
          <w:p w:rsidR="0078769D" w:rsidRPr="005002DC" w:rsidRDefault="0078769D" w:rsidP="001A5985">
            <w:pPr>
              <w:jc w:val="center"/>
              <w:rPr>
                <w:rFonts w:ascii="Times New Roman" w:hAnsi="Times New Roman" w:cs="Times New Roman"/>
                <w:b/>
                <w:bCs/>
                <w:sz w:val="20"/>
                <w:szCs w:val="20"/>
              </w:rPr>
            </w:pPr>
            <w:r w:rsidRPr="005002DC">
              <w:rPr>
                <w:rFonts w:ascii="Times New Roman" w:hAnsi="Times New Roman" w:cs="Times New Roman"/>
                <w:b/>
                <w:bCs/>
                <w:sz w:val="20"/>
                <w:szCs w:val="20"/>
              </w:rPr>
              <w:t>BCG</w:t>
            </w:r>
          </w:p>
        </w:tc>
        <w:tc>
          <w:tcPr>
            <w:tcW w:w="9540" w:type="dxa"/>
            <w:gridSpan w:val="13"/>
            <w:tcBorders>
              <w:top w:val="dashed" w:sz="4" w:space="0" w:color="auto"/>
            </w:tcBorders>
            <w:shd w:val="clear" w:color="auto" w:fill="92D050"/>
          </w:tcPr>
          <w:p w:rsidR="0078769D" w:rsidRPr="005002DC" w:rsidRDefault="0078769D" w:rsidP="001A5985">
            <w:pPr>
              <w:jc w:val="center"/>
              <w:rPr>
                <w:rFonts w:ascii="Times New Roman" w:hAnsi="Times New Roman" w:cs="Times New Roman"/>
                <w:b/>
                <w:bCs/>
                <w:sz w:val="20"/>
                <w:szCs w:val="20"/>
              </w:rPr>
            </w:pPr>
          </w:p>
        </w:tc>
        <w:tc>
          <w:tcPr>
            <w:tcW w:w="450" w:type="dxa"/>
            <w:tcBorders>
              <w:top w:val="dashed" w:sz="4" w:space="0" w:color="auto"/>
              <w:left w:val="single" w:sz="4" w:space="0" w:color="auto"/>
            </w:tcBorders>
            <w:shd w:val="clear" w:color="auto" w:fill="FFFFFF" w:themeFill="background1"/>
            <w:vAlign w:val="center"/>
          </w:tcPr>
          <w:p w:rsidR="0078769D" w:rsidRPr="005002DC" w:rsidRDefault="0078769D" w:rsidP="001A5985">
            <w:pPr>
              <w:jc w:val="center"/>
              <w:rPr>
                <w:rFonts w:ascii="Times New Roman" w:hAnsi="Times New Roman" w:cs="Times New Roman"/>
                <w:b/>
                <w:bCs/>
                <w:sz w:val="20"/>
                <w:szCs w:val="20"/>
              </w:rPr>
            </w:pPr>
          </w:p>
        </w:tc>
        <w:tc>
          <w:tcPr>
            <w:tcW w:w="990" w:type="dxa"/>
            <w:tcBorders>
              <w:top w:val="single" w:sz="4" w:space="0" w:color="auto"/>
              <w:bottom w:val="dashSmallGap" w:sz="4" w:space="0" w:color="auto"/>
              <w:right w:val="dashSmallGap" w:sz="4" w:space="0" w:color="auto"/>
            </w:tcBorders>
            <w:shd w:val="clear" w:color="auto" w:fill="auto"/>
          </w:tcPr>
          <w:p w:rsidR="0078769D" w:rsidRPr="005002DC" w:rsidRDefault="0078769D" w:rsidP="001A5985">
            <w:pPr>
              <w:rPr>
                <w:rFonts w:ascii="Times New Roman" w:hAnsi="Times New Roman" w:cs="Times New Roman"/>
                <w:sz w:val="20"/>
                <w:szCs w:val="20"/>
              </w:rPr>
            </w:pPr>
          </w:p>
        </w:tc>
        <w:tc>
          <w:tcPr>
            <w:tcW w:w="1080" w:type="dxa"/>
            <w:tcBorders>
              <w:top w:val="single" w:sz="4" w:space="0" w:color="auto"/>
              <w:left w:val="dashSmallGap" w:sz="4" w:space="0" w:color="auto"/>
              <w:bottom w:val="dashSmallGap" w:sz="4" w:space="0" w:color="auto"/>
              <w:right w:val="dashSmallGap" w:sz="4" w:space="0" w:color="auto"/>
            </w:tcBorders>
            <w:shd w:val="clear" w:color="auto" w:fill="auto"/>
          </w:tcPr>
          <w:p w:rsidR="0078769D" w:rsidRPr="005002DC" w:rsidRDefault="0078769D" w:rsidP="001A5985">
            <w:pPr>
              <w:rPr>
                <w:rFonts w:ascii="Times New Roman" w:hAnsi="Times New Roman" w:cs="Times New Roman"/>
                <w:sz w:val="20"/>
                <w:szCs w:val="20"/>
              </w:rPr>
            </w:pPr>
          </w:p>
        </w:tc>
        <w:tc>
          <w:tcPr>
            <w:tcW w:w="1440" w:type="dxa"/>
            <w:gridSpan w:val="2"/>
            <w:tcBorders>
              <w:top w:val="single" w:sz="4" w:space="0" w:color="auto"/>
              <w:left w:val="dashSmallGap" w:sz="4" w:space="0" w:color="auto"/>
              <w:bottom w:val="dashSmallGap" w:sz="4" w:space="0" w:color="auto"/>
              <w:right w:val="single" w:sz="4" w:space="0" w:color="auto"/>
            </w:tcBorders>
            <w:shd w:val="clear" w:color="auto" w:fill="auto"/>
          </w:tcPr>
          <w:p w:rsidR="0078769D" w:rsidRPr="005002DC" w:rsidRDefault="0078769D" w:rsidP="001A5985">
            <w:pPr>
              <w:rPr>
                <w:rFonts w:ascii="Times New Roman" w:hAnsi="Times New Roman" w:cs="Times New Roman"/>
                <w:sz w:val="20"/>
                <w:szCs w:val="20"/>
              </w:rPr>
            </w:pPr>
          </w:p>
        </w:tc>
      </w:tr>
      <w:tr w:rsidR="0078769D" w:rsidRPr="005002DC" w:rsidTr="007C5716">
        <w:trPr>
          <w:trHeight w:val="355"/>
        </w:trPr>
        <w:tc>
          <w:tcPr>
            <w:tcW w:w="1546" w:type="dxa"/>
          </w:tcPr>
          <w:p w:rsidR="0078769D" w:rsidRPr="005002DC" w:rsidRDefault="0078769D" w:rsidP="001A5985">
            <w:pPr>
              <w:rPr>
                <w:rFonts w:ascii="Times New Roman" w:hAnsi="Times New Roman" w:cs="Times New Roman"/>
                <w:b/>
                <w:bCs/>
                <w:sz w:val="20"/>
                <w:szCs w:val="20"/>
              </w:rPr>
            </w:pPr>
            <w:r w:rsidRPr="005002DC">
              <w:rPr>
                <w:rFonts w:ascii="Times New Roman" w:hAnsi="Times New Roman" w:cs="Times New Roman"/>
                <w:b/>
                <w:bCs/>
                <w:sz w:val="20"/>
                <w:szCs w:val="20"/>
              </w:rPr>
              <w:t>Hep B</w:t>
            </w:r>
          </w:p>
        </w:tc>
        <w:tc>
          <w:tcPr>
            <w:tcW w:w="902" w:type="dxa"/>
            <w:tcBorders>
              <w:right w:val="dashSmallGap" w:sz="4" w:space="0" w:color="auto"/>
            </w:tcBorders>
            <w:shd w:val="clear" w:color="auto" w:fill="FFFF00"/>
            <w:vAlign w:val="center"/>
          </w:tcPr>
          <w:p w:rsidR="0078769D" w:rsidRPr="005002DC" w:rsidRDefault="0078769D" w:rsidP="001A5985">
            <w:pPr>
              <w:jc w:val="center"/>
              <w:rPr>
                <w:rFonts w:ascii="Times New Roman" w:hAnsi="Times New Roman" w:cs="Times New Roman"/>
                <w:b/>
                <w:bCs/>
                <w:sz w:val="20"/>
                <w:szCs w:val="20"/>
              </w:rPr>
            </w:pPr>
            <w:r w:rsidRPr="005002DC">
              <w:rPr>
                <w:rFonts w:ascii="Times New Roman" w:hAnsi="Times New Roman" w:cs="Times New Roman"/>
                <w:b/>
                <w:bCs/>
                <w:sz w:val="20"/>
                <w:szCs w:val="20"/>
              </w:rPr>
              <w:t>Hep B1</w:t>
            </w:r>
          </w:p>
        </w:tc>
        <w:tc>
          <w:tcPr>
            <w:tcW w:w="1432" w:type="dxa"/>
            <w:gridSpan w:val="2"/>
            <w:tcBorders>
              <w:left w:val="dashSmallGap" w:sz="4" w:space="0" w:color="auto"/>
            </w:tcBorders>
            <w:shd w:val="clear" w:color="auto" w:fill="FFFF00"/>
            <w:vAlign w:val="center"/>
          </w:tcPr>
          <w:p w:rsidR="0078769D" w:rsidRPr="005002DC" w:rsidRDefault="0078769D" w:rsidP="001A5985">
            <w:pPr>
              <w:jc w:val="center"/>
              <w:rPr>
                <w:rFonts w:ascii="Times New Roman" w:hAnsi="Times New Roman" w:cs="Times New Roman"/>
                <w:b/>
                <w:bCs/>
                <w:sz w:val="20"/>
                <w:szCs w:val="20"/>
              </w:rPr>
            </w:pPr>
            <w:r w:rsidRPr="005002DC">
              <w:rPr>
                <w:rFonts w:ascii="Times New Roman" w:hAnsi="Times New Roman" w:cs="Times New Roman"/>
                <w:b/>
                <w:bCs/>
                <w:sz w:val="20"/>
                <w:szCs w:val="20"/>
              </w:rPr>
              <w:t>Hep B2</w:t>
            </w:r>
          </w:p>
        </w:tc>
        <w:tc>
          <w:tcPr>
            <w:tcW w:w="1620" w:type="dxa"/>
            <w:gridSpan w:val="2"/>
            <w:shd w:val="clear" w:color="auto" w:fill="92D050"/>
            <w:vAlign w:val="center"/>
          </w:tcPr>
          <w:p w:rsidR="0078769D" w:rsidRPr="005002DC" w:rsidRDefault="0078769D" w:rsidP="001A5985">
            <w:pPr>
              <w:jc w:val="center"/>
              <w:rPr>
                <w:rFonts w:ascii="Times New Roman" w:hAnsi="Times New Roman" w:cs="Times New Roman"/>
                <w:b/>
                <w:bCs/>
                <w:sz w:val="20"/>
                <w:szCs w:val="20"/>
              </w:rPr>
            </w:pPr>
          </w:p>
        </w:tc>
        <w:tc>
          <w:tcPr>
            <w:tcW w:w="4144" w:type="dxa"/>
            <w:gridSpan w:val="5"/>
            <w:shd w:val="clear" w:color="auto" w:fill="FFFF00"/>
            <w:vAlign w:val="center"/>
          </w:tcPr>
          <w:p w:rsidR="0078769D" w:rsidRPr="005002DC" w:rsidRDefault="0078769D" w:rsidP="001A5985">
            <w:pPr>
              <w:jc w:val="center"/>
              <w:rPr>
                <w:rFonts w:ascii="Times New Roman" w:hAnsi="Times New Roman" w:cs="Times New Roman"/>
                <w:b/>
                <w:bCs/>
                <w:sz w:val="20"/>
                <w:szCs w:val="20"/>
              </w:rPr>
            </w:pPr>
            <w:r w:rsidRPr="005002DC">
              <w:rPr>
                <w:rFonts w:ascii="Times New Roman" w:hAnsi="Times New Roman" w:cs="Times New Roman"/>
                <w:b/>
                <w:bCs/>
                <w:sz w:val="20"/>
                <w:szCs w:val="20"/>
              </w:rPr>
              <w:t>Hep B3</w:t>
            </w:r>
          </w:p>
        </w:tc>
        <w:tc>
          <w:tcPr>
            <w:tcW w:w="6304" w:type="dxa"/>
            <w:gridSpan w:val="9"/>
            <w:tcBorders>
              <w:right w:val="single" w:sz="4" w:space="0" w:color="auto"/>
            </w:tcBorders>
            <w:shd w:val="clear" w:color="auto" w:fill="92D050"/>
          </w:tcPr>
          <w:p w:rsidR="0078769D" w:rsidRPr="005002DC" w:rsidRDefault="0078769D" w:rsidP="001A5985">
            <w:pPr>
              <w:rPr>
                <w:rFonts w:ascii="Times New Roman" w:hAnsi="Times New Roman" w:cs="Times New Roman"/>
                <w:sz w:val="20"/>
                <w:szCs w:val="20"/>
              </w:rPr>
            </w:pPr>
          </w:p>
        </w:tc>
      </w:tr>
      <w:tr w:rsidR="0078769D" w:rsidRPr="005002DC" w:rsidTr="007C5716">
        <w:trPr>
          <w:trHeight w:val="171"/>
        </w:trPr>
        <w:tc>
          <w:tcPr>
            <w:tcW w:w="1546" w:type="dxa"/>
          </w:tcPr>
          <w:p w:rsidR="0078769D" w:rsidRPr="005002DC" w:rsidRDefault="0078769D" w:rsidP="00994C41">
            <w:pPr>
              <w:rPr>
                <w:rFonts w:ascii="Times New Roman" w:hAnsi="Times New Roman" w:cs="Times New Roman"/>
                <w:b/>
                <w:bCs/>
                <w:sz w:val="20"/>
                <w:szCs w:val="20"/>
              </w:rPr>
            </w:pPr>
            <w:r w:rsidRPr="005002DC">
              <w:rPr>
                <w:rFonts w:ascii="Times New Roman" w:hAnsi="Times New Roman" w:cs="Times New Roman"/>
                <w:b/>
                <w:bCs/>
                <w:sz w:val="20"/>
                <w:szCs w:val="20"/>
              </w:rPr>
              <w:t xml:space="preserve">Polio  </w:t>
            </w:r>
          </w:p>
        </w:tc>
        <w:tc>
          <w:tcPr>
            <w:tcW w:w="902" w:type="dxa"/>
            <w:shd w:val="clear" w:color="auto" w:fill="FFFF00"/>
            <w:vAlign w:val="center"/>
          </w:tcPr>
          <w:p w:rsidR="0078769D" w:rsidRPr="005002DC" w:rsidRDefault="0078769D" w:rsidP="001A5985">
            <w:pPr>
              <w:jc w:val="center"/>
              <w:rPr>
                <w:rFonts w:ascii="Times New Roman" w:hAnsi="Times New Roman" w:cs="Times New Roman"/>
                <w:b/>
                <w:bCs/>
                <w:sz w:val="20"/>
                <w:szCs w:val="20"/>
              </w:rPr>
            </w:pPr>
            <w:r w:rsidRPr="005002DC">
              <w:rPr>
                <w:rFonts w:ascii="Times New Roman" w:hAnsi="Times New Roman" w:cs="Times New Roman"/>
                <w:b/>
                <w:bCs/>
                <w:sz w:val="20"/>
                <w:szCs w:val="20"/>
              </w:rPr>
              <w:t>OPV 0</w:t>
            </w:r>
          </w:p>
        </w:tc>
        <w:tc>
          <w:tcPr>
            <w:tcW w:w="720" w:type="dxa"/>
            <w:shd w:val="clear" w:color="auto" w:fill="FFFF00"/>
            <w:vAlign w:val="center"/>
          </w:tcPr>
          <w:p w:rsidR="0078769D" w:rsidRPr="005002DC" w:rsidRDefault="0078769D" w:rsidP="001A5985">
            <w:pPr>
              <w:jc w:val="center"/>
              <w:rPr>
                <w:rFonts w:ascii="Times New Roman" w:hAnsi="Times New Roman" w:cs="Times New Roman"/>
                <w:b/>
                <w:bCs/>
                <w:sz w:val="20"/>
                <w:szCs w:val="20"/>
              </w:rPr>
            </w:pPr>
            <w:r w:rsidRPr="005002DC">
              <w:rPr>
                <w:rFonts w:ascii="Times New Roman" w:hAnsi="Times New Roman" w:cs="Times New Roman"/>
                <w:b/>
                <w:bCs/>
                <w:sz w:val="20"/>
                <w:szCs w:val="20"/>
              </w:rPr>
              <w:t>IPV1</w:t>
            </w:r>
          </w:p>
        </w:tc>
        <w:tc>
          <w:tcPr>
            <w:tcW w:w="712" w:type="dxa"/>
            <w:shd w:val="clear" w:color="auto" w:fill="FFFF00"/>
            <w:vAlign w:val="center"/>
          </w:tcPr>
          <w:p w:rsidR="0078769D" w:rsidRPr="005002DC" w:rsidRDefault="0078769D" w:rsidP="001A5985">
            <w:pPr>
              <w:jc w:val="center"/>
              <w:rPr>
                <w:rFonts w:ascii="Times New Roman" w:hAnsi="Times New Roman" w:cs="Times New Roman"/>
                <w:b/>
                <w:bCs/>
                <w:sz w:val="20"/>
                <w:szCs w:val="20"/>
              </w:rPr>
            </w:pPr>
            <w:r w:rsidRPr="005002DC">
              <w:rPr>
                <w:rFonts w:ascii="Times New Roman" w:hAnsi="Times New Roman" w:cs="Times New Roman"/>
                <w:b/>
                <w:bCs/>
                <w:sz w:val="20"/>
                <w:szCs w:val="20"/>
              </w:rPr>
              <w:t>IPV2</w:t>
            </w:r>
          </w:p>
        </w:tc>
        <w:tc>
          <w:tcPr>
            <w:tcW w:w="1620" w:type="dxa"/>
            <w:gridSpan w:val="2"/>
            <w:shd w:val="clear" w:color="auto" w:fill="FFFF00"/>
            <w:vAlign w:val="center"/>
          </w:tcPr>
          <w:p w:rsidR="0078769D" w:rsidRPr="005002DC" w:rsidRDefault="0078769D" w:rsidP="001A5985">
            <w:pPr>
              <w:jc w:val="center"/>
              <w:rPr>
                <w:rFonts w:ascii="Times New Roman" w:hAnsi="Times New Roman" w:cs="Times New Roman"/>
                <w:b/>
                <w:bCs/>
                <w:sz w:val="20"/>
                <w:szCs w:val="20"/>
                <w:highlight w:val="yellow"/>
              </w:rPr>
            </w:pPr>
            <w:r w:rsidRPr="005002DC">
              <w:rPr>
                <w:rFonts w:ascii="Times New Roman" w:hAnsi="Times New Roman" w:cs="Times New Roman"/>
                <w:b/>
                <w:bCs/>
                <w:sz w:val="20"/>
                <w:szCs w:val="20"/>
              </w:rPr>
              <w:t>IPV3</w:t>
            </w:r>
          </w:p>
        </w:tc>
        <w:tc>
          <w:tcPr>
            <w:tcW w:w="720" w:type="dxa"/>
            <w:shd w:val="clear" w:color="auto" w:fill="FFFF00"/>
            <w:vAlign w:val="center"/>
          </w:tcPr>
          <w:p w:rsidR="0078769D" w:rsidRPr="005002DC" w:rsidRDefault="0078769D" w:rsidP="001A5985">
            <w:pPr>
              <w:jc w:val="center"/>
              <w:rPr>
                <w:rFonts w:ascii="Times New Roman" w:hAnsi="Times New Roman" w:cs="Times New Roman"/>
                <w:b/>
                <w:bCs/>
                <w:sz w:val="20"/>
                <w:szCs w:val="20"/>
              </w:rPr>
            </w:pPr>
            <w:r w:rsidRPr="005002DC">
              <w:rPr>
                <w:rFonts w:ascii="Times New Roman" w:hAnsi="Times New Roman" w:cs="Times New Roman"/>
                <w:b/>
                <w:bCs/>
                <w:sz w:val="20"/>
                <w:szCs w:val="20"/>
              </w:rPr>
              <w:t>OPV1</w:t>
            </w:r>
          </w:p>
        </w:tc>
        <w:tc>
          <w:tcPr>
            <w:tcW w:w="900" w:type="dxa"/>
            <w:tcBorders>
              <w:right w:val="dashSmallGap" w:sz="4" w:space="0" w:color="auto"/>
            </w:tcBorders>
            <w:shd w:val="clear" w:color="auto" w:fill="FFFF00"/>
            <w:vAlign w:val="center"/>
          </w:tcPr>
          <w:p w:rsidR="0078769D" w:rsidRPr="005002DC" w:rsidRDefault="0078769D" w:rsidP="001A5985">
            <w:pPr>
              <w:jc w:val="center"/>
              <w:rPr>
                <w:rFonts w:ascii="Times New Roman" w:hAnsi="Times New Roman" w:cs="Times New Roman"/>
                <w:b/>
                <w:bCs/>
                <w:sz w:val="20"/>
                <w:szCs w:val="20"/>
              </w:rPr>
            </w:pPr>
            <w:r w:rsidRPr="005002DC">
              <w:rPr>
                <w:rFonts w:ascii="Times New Roman" w:hAnsi="Times New Roman" w:cs="Times New Roman"/>
                <w:b/>
                <w:bCs/>
                <w:sz w:val="20"/>
                <w:szCs w:val="20"/>
              </w:rPr>
              <w:t>OPV2</w:t>
            </w:r>
          </w:p>
        </w:tc>
        <w:tc>
          <w:tcPr>
            <w:tcW w:w="2524" w:type="dxa"/>
            <w:gridSpan w:val="3"/>
            <w:tcBorders>
              <w:left w:val="dashSmallGap" w:sz="4" w:space="0" w:color="auto"/>
            </w:tcBorders>
            <w:shd w:val="clear" w:color="auto" w:fill="FFFF00"/>
            <w:vAlign w:val="center"/>
          </w:tcPr>
          <w:p w:rsidR="0078769D" w:rsidRPr="005002DC" w:rsidRDefault="0078769D" w:rsidP="001A5985">
            <w:pPr>
              <w:jc w:val="center"/>
              <w:rPr>
                <w:rFonts w:ascii="Times New Roman" w:hAnsi="Times New Roman" w:cs="Times New Roman"/>
                <w:b/>
                <w:bCs/>
                <w:sz w:val="20"/>
                <w:szCs w:val="20"/>
              </w:rPr>
            </w:pPr>
            <w:r w:rsidRPr="005002DC">
              <w:rPr>
                <w:rFonts w:ascii="Times New Roman" w:hAnsi="Times New Roman" w:cs="Times New Roman"/>
                <w:b/>
                <w:bCs/>
                <w:sz w:val="20"/>
                <w:szCs w:val="20"/>
              </w:rPr>
              <w:t>IPV B1</w:t>
            </w:r>
          </w:p>
        </w:tc>
        <w:tc>
          <w:tcPr>
            <w:tcW w:w="1890" w:type="dxa"/>
            <w:gridSpan w:val="3"/>
            <w:shd w:val="clear" w:color="auto" w:fill="92D050"/>
          </w:tcPr>
          <w:p w:rsidR="0078769D" w:rsidRPr="005002DC" w:rsidRDefault="0078769D" w:rsidP="001A5985">
            <w:pPr>
              <w:jc w:val="center"/>
              <w:rPr>
                <w:rFonts w:ascii="Times New Roman" w:hAnsi="Times New Roman" w:cs="Times New Roman"/>
                <w:b/>
                <w:bCs/>
                <w:sz w:val="20"/>
                <w:szCs w:val="20"/>
              </w:rPr>
            </w:pPr>
          </w:p>
        </w:tc>
        <w:tc>
          <w:tcPr>
            <w:tcW w:w="904" w:type="dxa"/>
            <w:gridSpan w:val="2"/>
            <w:tcBorders>
              <w:bottom w:val="dashSmallGap" w:sz="4" w:space="0" w:color="auto"/>
            </w:tcBorders>
            <w:shd w:val="clear" w:color="auto" w:fill="FFFF00"/>
            <w:vAlign w:val="center"/>
          </w:tcPr>
          <w:p w:rsidR="0078769D" w:rsidRPr="005002DC" w:rsidRDefault="0078769D" w:rsidP="001A5985">
            <w:pPr>
              <w:jc w:val="center"/>
              <w:rPr>
                <w:rFonts w:ascii="Times New Roman" w:hAnsi="Times New Roman" w:cs="Times New Roman"/>
                <w:b/>
                <w:bCs/>
                <w:sz w:val="20"/>
                <w:szCs w:val="20"/>
              </w:rPr>
            </w:pPr>
            <w:r w:rsidRPr="005002DC">
              <w:rPr>
                <w:rFonts w:ascii="Times New Roman" w:hAnsi="Times New Roman" w:cs="Times New Roman"/>
                <w:b/>
                <w:bCs/>
                <w:sz w:val="20"/>
                <w:szCs w:val="20"/>
              </w:rPr>
              <w:t>OPV3</w:t>
            </w:r>
          </w:p>
        </w:tc>
        <w:tc>
          <w:tcPr>
            <w:tcW w:w="990" w:type="dxa"/>
            <w:tcBorders>
              <w:top w:val="single" w:sz="4" w:space="0" w:color="auto"/>
              <w:bottom w:val="dashSmallGap" w:sz="4" w:space="0" w:color="auto"/>
              <w:right w:val="dashSmallGap" w:sz="4" w:space="0" w:color="auto"/>
            </w:tcBorders>
            <w:shd w:val="clear" w:color="auto" w:fill="auto"/>
          </w:tcPr>
          <w:p w:rsidR="0078769D" w:rsidRPr="005002DC" w:rsidRDefault="0078769D" w:rsidP="001A5985">
            <w:pPr>
              <w:rPr>
                <w:rFonts w:ascii="Times New Roman" w:hAnsi="Times New Roman" w:cs="Times New Roman"/>
                <w:sz w:val="20"/>
                <w:szCs w:val="20"/>
              </w:rPr>
            </w:pPr>
          </w:p>
        </w:tc>
        <w:tc>
          <w:tcPr>
            <w:tcW w:w="1080" w:type="dxa"/>
            <w:tcBorders>
              <w:top w:val="single" w:sz="4" w:space="0" w:color="auto"/>
              <w:left w:val="dashSmallGap" w:sz="4" w:space="0" w:color="auto"/>
              <w:bottom w:val="dashSmallGap" w:sz="4" w:space="0" w:color="auto"/>
              <w:right w:val="dashSmallGap" w:sz="4" w:space="0" w:color="auto"/>
            </w:tcBorders>
            <w:shd w:val="clear" w:color="auto" w:fill="auto"/>
          </w:tcPr>
          <w:p w:rsidR="0078769D" w:rsidRPr="005002DC" w:rsidRDefault="0078769D" w:rsidP="001A5985">
            <w:pPr>
              <w:rPr>
                <w:rFonts w:ascii="Times New Roman" w:hAnsi="Times New Roman" w:cs="Times New Roman"/>
                <w:sz w:val="20"/>
                <w:szCs w:val="20"/>
              </w:rPr>
            </w:pPr>
          </w:p>
        </w:tc>
        <w:tc>
          <w:tcPr>
            <w:tcW w:w="1440" w:type="dxa"/>
            <w:gridSpan w:val="2"/>
            <w:tcBorders>
              <w:top w:val="single" w:sz="4" w:space="0" w:color="auto"/>
              <w:left w:val="dashSmallGap" w:sz="4" w:space="0" w:color="auto"/>
              <w:bottom w:val="dashSmallGap" w:sz="4" w:space="0" w:color="auto"/>
              <w:right w:val="single" w:sz="4" w:space="0" w:color="auto"/>
            </w:tcBorders>
            <w:shd w:val="clear" w:color="auto" w:fill="auto"/>
          </w:tcPr>
          <w:p w:rsidR="0078769D" w:rsidRPr="005002DC" w:rsidRDefault="0078769D" w:rsidP="001A5985">
            <w:pPr>
              <w:rPr>
                <w:rFonts w:ascii="Times New Roman" w:hAnsi="Times New Roman" w:cs="Times New Roman"/>
                <w:sz w:val="20"/>
                <w:szCs w:val="20"/>
              </w:rPr>
            </w:pPr>
          </w:p>
        </w:tc>
      </w:tr>
      <w:tr w:rsidR="0078769D" w:rsidRPr="005002DC" w:rsidTr="007C5716">
        <w:trPr>
          <w:trHeight w:val="355"/>
        </w:trPr>
        <w:tc>
          <w:tcPr>
            <w:tcW w:w="1546" w:type="dxa"/>
            <w:tcBorders>
              <w:bottom w:val="single" w:sz="4" w:space="0" w:color="auto"/>
            </w:tcBorders>
          </w:tcPr>
          <w:p w:rsidR="0078769D" w:rsidRPr="005002DC" w:rsidRDefault="0078769D" w:rsidP="001A5985">
            <w:pPr>
              <w:rPr>
                <w:rFonts w:ascii="Times New Roman" w:hAnsi="Times New Roman" w:cs="Times New Roman"/>
                <w:sz w:val="20"/>
                <w:szCs w:val="20"/>
              </w:rPr>
            </w:pPr>
            <w:r w:rsidRPr="005002DC">
              <w:rPr>
                <w:rFonts w:ascii="Times New Roman" w:hAnsi="Times New Roman" w:cs="Times New Roman"/>
                <w:b/>
                <w:bCs/>
                <w:sz w:val="20"/>
                <w:szCs w:val="20"/>
              </w:rPr>
              <w:t>DTP</w:t>
            </w:r>
          </w:p>
        </w:tc>
        <w:tc>
          <w:tcPr>
            <w:tcW w:w="902" w:type="dxa"/>
            <w:tcBorders>
              <w:bottom w:val="dashSmallGap" w:sz="4" w:space="0" w:color="auto"/>
            </w:tcBorders>
            <w:vAlign w:val="center"/>
          </w:tcPr>
          <w:p w:rsidR="0078769D" w:rsidRPr="005002DC" w:rsidRDefault="0078769D" w:rsidP="001A5985">
            <w:pPr>
              <w:jc w:val="center"/>
              <w:rPr>
                <w:rFonts w:ascii="Times New Roman" w:hAnsi="Times New Roman" w:cs="Times New Roman"/>
                <w:b/>
                <w:bCs/>
                <w:sz w:val="20"/>
                <w:szCs w:val="20"/>
              </w:rPr>
            </w:pPr>
          </w:p>
        </w:tc>
        <w:tc>
          <w:tcPr>
            <w:tcW w:w="720" w:type="dxa"/>
            <w:tcBorders>
              <w:bottom w:val="dashSmallGap" w:sz="4" w:space="0" w:color="auto"/>
            </w:tcBorders>
            <w:shd w:val="clear" w:color="auto" w:fill="FFFF00"/>
            <w:vAlign w:val="center"/>
          </w:tcPr>
          <w:p w:rsidR="0078769D" w:rsidRPr="005002DC" w:rsidRDefault="0078769D" w:rsidP="001A5985">
            <w:pPr>
              <w:jc w:val="center"/>
              <w:rPr>
                <w:rFonts w:ascii="Times New Roman" w:hAnsi="Times New Roman" w:cs="Times New Roman"/>
                <w:b/>
                <w:bCs/>
                <w:sz w:val="20"/>
                <w:szCs w:val="20"/>
              </w:rPr>
            </w:pPr>
            <w:r w:rsidRPr="005002DC">
              <w:rPr>
                <w:rFonts w:ascii="Times New Roman" w:hAnsi="Times New Roman" w:cs="Times New Roman"/>
                <w:b/>
                <w:bCs/>
                <w:sz w:val="20"/>
                <w:szCs w:val="20"/>
              </w:rPr>
              <w:t>DTP 1</w:t>
            </w:r>
          </w:p>
        </w:tc>
        <w:tc>
          <w:tcPr>
            <w:tcW w:w="712" w:type="dxa"/>
            <w:tcBorders>
              <w:bottom w:val="dashSmallGap" w:sz="4" w:space="0" w:color="auto"/>
            </w:tcBorders>
            <w:shd w:val="clear" w:color="auto" w:fill="FFFF00"/>
            <w:vAlign w:val="center"/>
          </w:tcPr>
          <w:p w:rsidR="0078769D" w:rsidRPr="005002DC" w:rsidRDefault="0078769D" w:rsidP="001A5985">
            <w:pPr>
              <w:jc w:val="center"/>
              <w:rPr>
                <w:rFonts w:ascii="Times New Roman" w:hAnsi="Times New Roman" w:cs="Times New Roman"/>
                <w:b/>
                <w:bCs/>
                <w:sz w:val="20"/>
                <w:szCs w:val="20"/>
              </w:rPr>
            </w:pPr>
            <w:r w:rsidRPr="005002DC">
              <w:rPr>
                <w:rFonts w:ascii="Times New Roman" w:hAnsi="Times New Roman" w:cs="Times New Roman"/>
                <w:b/>
                <w:bCs/>
                <w:sz w:val="20"/>
                <w:szCs w:val="20"/>
              </w:rPr>
              <w:t>DTP 2</w:t>
            </w:r>
          </w:p>
        </w:tc>
        <w:tc>
          <w:tcPr>
            <w:tcW w:w="810" w:type="dxa"/>
            <w:tcBorders>
              <w:bottom w:val="dashSmallGap" w:sz="4" w:space="0" w:color="auto"/>
            </w:tcBorders>
            <w:shd w:val="clear" w:color="auto" w:fill="FFFF00"/>
            <w:vAlign w:val="center"/>
          </w:tcPr>
          <w:p w:rsidR="0078769D" w:rsidRPr="005002DC" w:rsidRDefault="0078769D" w:rsidP="001A5985">
            <w:pPr>
              <w:jc w:val="center"/>
              <w:rPr>
                <w:rFonts w:ascii="Times New Roman" w:hAnsi="Times New Roman" w:cs="Times New Roman"/>
                <w:b/>
                <w:bCs/>
                <w:sz w:val="20"/>
                <w:szCs w:val="20"/>
              </w:rPr>
            </w:pPr>
            <w:r w:rsidRPr="005002DC">
              <w:rPr>
                <w:rFonts w:ascii="Times New Roman" w:hAnsi="Times New Roman" w:cs="Times New Roman"/>
                <w:b/>
                <w:bCs/>
                <w:sz w:val="20"/>
                <w:szCs w:val="20"/>
              </w:rPr>
              <w:t>DTP 3</w:t>
            </w:r>
          </w:p>
        </w:tc>
        <w:tc>
          <w:tcPr>
            <w:tcW w:w="3240" w:type="dxa"/>
            <w:gridSpan w:val="4"/>
            <w:tcBorders>
              <w:bottom w:val="dashSmallGap" w:sz="4" w:space="0" w:color="auto"/>
            </w:tcBorders>
            <w:shd w:val="clear" w:color="auto" w:fill="92D050"/>
            <w:vAlign w:val="center"/>
          </w:tcPr>
          <w:p w:rsidR="0078769D" w:rsidRPr="005002DC" w:rsidRDefault="0078769D" w:rsidP="001A5985">
            <w:pPr>
              <w:jc w:val="center"/>
              <w:rPr>
                <w:rFonts w:ascii="Times New Roman" w:hAnsi="Times New Roman" w:cs="Times New Roman"/>
                <w:b/>
                <w:bCs/>
                <w:sz w:val="20"/>
                <w:szCs w:val="20"/>
              </w:rPr>
            </w:pPr>
          </w:p>
        </w:tc>
        <w:tc>
          <w:tcPr>
            <w:tcW w:w="1714" w:type="dxa"/>
            <w:gridSpan w:val="2"/>
            <w:tcBorders>
              <w:top w:val="single" w:sz="4" w:space="0" w:color="auto"/>
              <w:left w:val="single" w:sz="4" w:space="0" w:color="auto"/>
              <w:bottom w:val="dashSmallGap" w:sz="4" w:space="0" w:color="auto"/>
            </w:tcBorders>
            <w:shd w:val="clear" w:color="auto" w:fill="FFFF00"/>
            <w:vAlign w:val="center"/>
          </w:tcPr>
          <w:p w:rsidR="0078769D" w:rsidRPr="005002DC" w:rsidRDefault="0078769D" w:rsidP="001A5985">
            <w:pPr>
              <w:jc w:val="center"/>
              <w:rPr>
                <w:rFonts w:ascii="Times New Roman" w:hAnsi="Times New Roman" w:cs="Times New Roman"/>
                <w:b/>
                <w:bCs/>
                <w:sz w:val="20"/>
                <w:szCs w:val="20"/>
              </w:rPr>
            </w:pPr>
            <w:r w:rsidRPr="005002DC">
              <w:rPr>
                <w:rFonts w:ascii="Times New Roman" w:hAnsi="Times New Roman" w:cs="Times New Roman"/>
                <w:b/>
                <w:bCs/>
                <w:sz w:val="20"/>
                <w:szCs w:val="20"/>
              </w:rPr>
              <w:t>DTP B1</w:t>
            </w:r>
          </w:p>
        </w:tc>
        <w:tc>
          <w:tcPr>
            <w:tcW w:w="1890" w:type="dxa"/>
            <w:gridSpan w:val="3"/>
            <w:tcBorders>
              <w:top w:val="single" w:sz="4" w:space="0" w:color="auto"/>
              <w:bottom w:val="dashSmallGap" w:sz="4" w:space="0" w:color="auto"/>
            </w:tcBorders>
            <w:shd w:val="clear" w:color="auto" w:fill="92D050"/>
          </w:tcPr>
          <w:p w:rsidR="0078769D" w:rsidRPr="005002DC" w:rsidRDefault="0078769D" w:rsidP="001A5985">
            <w:pPr>
              <w:jc w:val="center"/>
              <w:rPr>
                <w:rFonts w:ascii="Times New Roman" w:hAnsi="Times New Roman" w:cs="Times New Roman"/>
                <w:b/>
                <w:bCs/>
                <w:sz w:val="20"/>
                <w:szCs w:val="20"/>
              </w:rPr>
            </w:pPr>
          </w:p>
        </w:tc>
        <w:tc>
          <w:tcPr>
            <w:tcW w:w="904" w:type="dxa"/>
            <w:gridSpan w:val="2"/>
            <w:tcBorders>
              <w:bottom w:val="dashSmallGap" w:sz="4" w:space="0" w:color="auto"/>
            </w:tcBorders>
            <w:shd w:val="clear" w:color="auto" w:fill="FFFF00"/>
            <w:vAlign w:val="center"/>
          </w:tcPr>
          <w:p w:rsidR="0078769D" w:rsidRPr="005002DC" w:rsidRDefault="0078769D" w:rsidP="001A5985">
            <w:pPr>
              <w:jc w:val="center"/>
              <w:rPr>
                <w:rFonts w:ascii="Times New Roman" w:hAnsi="Times New Roman" w:cs="Times New Roman"/>
                <w:b/>
                <w:bCs/>
                <w:sz w:val="20"/>
                <w:szCs w:val="20"/>
              </w:rPr>
            </w:pPr>
            <w:r w:rsidRPr="005002DC">
              <w:rPr>
                <w:rFonts w:ascii="Times New Roman" w:hAnsi="Times New Roman" w:cs="Times New Roman"/>
                <w:b/>
                <w:bCs/>
                <w:sz w:val="20"/>
                <w:szCs w:val="20"/>
              </w:rPr>
              <w:t>DTP B2</w:t>
            </w:r>
          </w:p>
        </w:tc>
        <w:tc>
          <w:tcPr>
            <w:tcW w:w="990" w:type="dxa"/>
            <w:tcBorders>
              <w:top w:val="single" w:sz="4" w:space="0" w:color="auto"/>
              <w:bottom w:val="dashSmallGap" w:sz="4" w:space="0" w:color="auto"/>
              <w:right w:val="dashSmallGap" w:sz="4" w:space="0" w:color="auto"/>
            </w:tcBorders>
            <w:shd w:val="clear" w:color="auto" w:fill="auto"/>
          </w:tcPr>
          <w:p w:rsidR="0078769D" w:rsidRPr="005002DC" w:rsidRDefault="0078769D" w:rsidP="001A5985">
            <w:pPr>
              <w:rPr>
                <w:rFonts w:ascii="Times New Roman" w:hAnsi="Times New Roman" w:cs="Times New Roman"/>
                <w:sz w:val="20"/>
                <w:szCs w:val="20"/>
              </w:rPr>
            </w:pPr>
          </w:p>
        </w:tc>
        <w:tc>
          <w:tcPr>
            <w:tcW w:w="1080" w:type="dxa"/>
            <w:tcBorders>
              <w:top w:val="single" w:sz="4" w:space="0" w:color="auto"/>
              <w:left w:val="dashSmallGap" w:sz="4" w:space="0" w:color="auto"/>
              <w:bottom w:val="dashSmallGap" w:sz="4" w:space="0" w:color="auto"/>
              <w:right w:val="dashSmallGap" w:sz="4" w:space="0" w:color="auto"/>
            </w:tcBorders>
            <w:shd w:val="clear" w:color="auto" w:fill="auto"/>
          </w:tcPr>
          <w:p w:rsidR="0078769D" w:rsidRPr="005002DC" w:rsidRDefault="0078769D" w:rsidP="001A5985">
            <w:pPr>
              <w:rPr>
                <w:rFonts w:ascii="Times New Roman" w:hAnsi="Times New Roman" w:cs="Times New Roman"/>
                <w:sz w:val="20"/>
                <w:szCs w:val="20"/>
              </w:rPr>
            </w:pPr>
          </w:p>
        </w:tc>
        <w:tc>
          <w:tcPr>
            <w:tcW w:w="1440" w:type="dxa"/>
            <w:gridSpan w:val="2"/>
            <w:tcBorders>
              <w:top w:val="single" w:sz="4" w:space="0" w:color="auto"/>
              <w:left w:val="dashSmallGap" w:sz="4" w:space="0" w:color="auto"/>
              <w:bottom w:val="dashSmallGap" w:sz="4" w:space="0" w:color="auto"/>
              <w:right w:val="single" w:sz="4" w:space="0" w:color="auto"/>
            </w:tcBorders>
            <w:shd w:val="clear" w:color="auto" w:fill="auto"/>
          </w:tcPr>
          <w:p w:rsidR="0078769D" w:rsidRPr="005002DC" w:rsidRDefault="0078769D" w:rsidP="001A5985">
            <w:pPr>
              <w:rPr>
                <w:rFonts w:ascii="Times New Roman" w:hAnsi="Times New Roman" w:cs="Times New Roman"/>
                <w:sz w:val="20"/>
                <w:szCs w:val="20"/>
              </w:rPr>
            </w:pPr>
          </w:p>
        </w:tc>
      </w:tr>
      <w:tr w:rsidR="0078769D" w:rsidRPr="005002DC" w:rsidTr="007C5716">
        <w:trPr>
          <w:trHeight w:val="170"/>
        </w:trPr>
        <w:tc>
          <w:tcPr>
            <w:tcW w:w="1546" w:type="dxa"/>
            <w:tcBorders>
              <w:top w:val="single" w:sz="4" w:space="0" w:color="auto"/>
            </w:tcBorders>
            <w:shd w:val="clear" w:color="auto" w:fill="FFFFFF" w:themeFill="background1"/>
          </w:tcPr>
          <w:p w:rsidR="0078769D" w:rsidRPr="005002DC" w:rsidRDefault="0078769D" w:rsidP="001A5985">
            <w:pPr>
              <w:rPr>
                <w:rFonts w:ascii="Times New Roman" w:hAnsi="Times New Roman" w:cs="Times New Roman"/>
                <w:b/>
                <w:bCs/>
                <w:sz w:val="20"/>
                <w:szCs w:val="20"/>
              </w:rPr>
            </w:pPr>
            <w:r w:rsidRPr="005002DC">
              <w:rPr>
                <w:rFonts w:ascii="Times New Roman" w:hAnsi="Times New Roman" w:cs="Times New Roman"/>
                <w:b/>
                <w:bCs/>
                <w:sz w:val="20"/>
                <w:szCs w:val="20"/>
              </w:rPr>
              <w:t>Tdap</w:t>
            </w:r>
          </w:p>
        </w:tc>
        <w:tc>
          <w:tcPr>
            <w:tcW w:w="902" w:type="dxa"/>
            <w:tcBorders>
              <w:top w:val="dashSmallGap" w:sz="4" w:space="0" w:color="auto"/>
            </w:tcBorders>
            <w:shd w:val="clear" w:color="auto" w:fill="FFFFFF" w:themeFill="background1"/>
            <w:vAlign w:val="center"/>
          </w:tcPr>
          <w:p w:rsidR="0078769D" w:rsidRPr="005002DC" w:rsidRDefault="0078769D" w:rsidP="001A5985">
            <w:pPr>
              <w:jc w:val="center"/>
              <w:rPr>
                <w:rFonts w:ascii="Times New Roman" w:hAnsi="Times New Roman" w:cs="Times New Roman"/>
                <w:b/>
                <w:bCs/>
                <w:sz w:val="20"/>
                <w:szCs w:val="20"/>
              </w:rPr>
            </w:pPr>
          </w:p>
        </w:tc>
        <w:tc>
          <w:tcPr>
            <w:tcW w:w="720" w:type="dxa"/>
            <w:tcBorders>
              <w:top w:val="dashSmallGap" w:sz="4" w:space="0" w:color="auto"/>
            </w:tcBorders>
            <w:shd w:val="clear" w:color="auto" w:fill="FFFFFF" w:themeFill="background1"/>
            <w:vAlign w:val="center"/>
          </w:tcPr>
          <w:p w:rsidR="0078769D" w:rsidRPr="005002DC" w:rsidRDefault="0078769D" w:rsidP="001A5985">
            <w:pPr>
              <w:jc w:val="center"/>
              <w:rPr>
                <w:rFonts w:ascii="Times New Roman" w:hAnsi="Times New Roman" w:cs="Times New Roman"/>
                <w:b/>
                <w:bCs/>
                <w:sz w:val="20"/>
                <w:szCs w:val="20"/>
              </w:rPr>
            </w:pPr>
          </w:p>
        </w:tc>
        <w:tc>
          <w:tcPr>
            <w:tcW w:w="712" w:type="dxa"/>
            <w:tcBorders>
              <w:top w:val="dashSmallGap" w:sz="4" w:space="0" w:color="auto"/>
            </w:tcBorders>
            <w:shd w:val="clear" w:color="auto" w:fill="FFFFFF" w:themeFill="background1"/>
            <w:vAlign w:val="center"/>
          </w:tcPr>
          <w:p w:rsidR="0078769D" w:rsidRPr="005002DC" w:rsidRDefault="0078769D" w:rsidP="001A5985">
            <w:pPr>
              <w:jc w:val="center"/>
              <w:rPr>
                <w:rFonts w:ascii="Times New Roman" w:hAnsi="Times New Roman" w:cs="Times New Roman"/>
                <w:b/>
                <w:bCs/>
                <w:sz w:val="20"/>
                <w:szCs w:val="20"/>
              </w:rPr>
            </w:pPr>
          </w:p>
        </w:tc>
        <w:tc>
          <w:tcPr>
            <w:tcW w:w="810" w:type="dxa"/>
            <w:tcBorders>
              <w:top w:val="dashSmallGap" w:sz="4" w:space="0" w:color="auto"/>
            </w:tcBorders>
            <w:shd w:val="clear" w:color="auto" w:fill="FFFFFF" w:themeFill="background1"/>
            <w:vAlign w:val="center"/>
          </w:tcPr>
          <w:p w:rsidR="0078769D" w:rsidRPr="005002DC" w:rsidRDefault="0078769D" w:rsidP="001A5985">
            <w:pPr>
              <w:jc w:val="center"/>
              <w:rPr>
                <w:rFonts w:ascii="Times New Roman" w:hAnsi="Times New Roman" w:cs="Times New Roman"/>
                <w:b/>
                <w:bCs/>
                <w:sz w:val="20"/>
                <w:szCs w:val="20"/>
              </w:rPr>
            </w:pPr>
          </w:p>
        </w:tc>
        <w:tc>
          <w:tcPr>
            <w:tcW w:w="810" w:type="dxa"/>
            <w:tcBorders>
              <w:top w:val="dashSmallGap" w:sz="4" w:space="0" w:color="auto"/>
            </w:tcBorders>
            <w:shd w:val="clear" w:color="auto" w:fill="FFFFFF" w:themeFill="background1"/>
            <w:vAlign w:val="center"/>
          </w:tcPr>
          <w:p w:rsidR="0078769D" w:rsidRPr="005002DC" w:rsidRDefault="0078769D" w:rsidP="001A5985">
            <w:pPr>
              <w:jc w:val="center"/>
              <w:rPr>
                <w:rFonts w:ascii="Times New Roman" w:hAnsi="Times New Roman" w:cs="Times New Roman"/>
                <w:b/>
                <w:bCs/>
                <w:sz w:val="20"/>
                <w:szCs w:val="20"/>
              </w:rPr>
            </w:pPr>
          </w:p>
        </w:tc>
        <w:tc>
          <w:tcPr>
            <w:tcW w:w="720" w:type="dxa"/>
            <w:tcBorders>
              <w:top w:val="dashSmallGap" w:sz="4" w:space="0" w:color="auto"/>
            </w:tcBorders>
            <w:shd w:val="clear" w:color="auto" w:fill="FFFFFF" w:themeFill="background1"/>
            <w:vAlign w:val="center"/>
          </w:tcPr>
          <w:p w:rsidR="0078769D" w:rsidRPr="005002DC" w:rsidRDefault="0078769D" w:rsidP="001A5985">
            <w:pPr>
              <w:jc w:val="center"/>
              <w:rPr>
                <w:rFonts w:ascii="Times New Roman" w:hAnsi="Times New Roman" w:cs="Times New Roman"/>
                <w:b/>
                <w:bCs/>
                <w:sz w:val="20"/>
                <w:szCs w:val="20"/>
              </w:rPr>
            </w:pPr>
          </w:p>
        </w:tc>
        <w:tc>
          <w:tcPr>
            <w:tcW w:w="900" w:type="dxa"/>
            <w:tcBorders>
              <w:top w:val="dashSmallGap" w:sz="4" w:space="0" w:color="auto"/>
              <w:right w:val="dashSmallGap" w:sz="4" w:space="0" w:color="auto"/>
            </w:tcBorders>
            <w:shd w:val="clear" w:color="auto" w:fill="FFFFFF" w:themeFill="background1"/>
            <w:vAlign w:val="center"/>
          </w:tcPr>
          <w:p w:rsidR="0078769D" w:rsidRPr="005002DC" w:rsidRDefault="0078769D" w:rsidP="001A5985">
            <w:pPr>
              <w:jc w:val="center"/>
              <w:rPr>
                <w:rFonts w:ascii="Times New Roman" w:hAnsi="Times New Roman" w:cs="Times New Roman"/>
                <w:b/>
                <w:bCs/>
                <w:sz w:val="20"/>
                <w:szCs w:val="20"/>
              </w:rPr>
            </w:pPr>
          </w:p>
        </w:tc>
        <w:tc>
          <w:tcPr>
            <w:tcW w:w="810" w:type="dxa"/>
            <w:tcBorders>
              <w:top w:val="dashSmallGap" w:sz="4" w:space="0" w:color="auto"/>
              <w:left w:val="dashSmallGap" w:sz="4" w:space="0" w:color="auto"/>
            </w:tcBorders>
            <w:shd w:val="clear" w:color="auto" w:fill="FFFFFF" w:themeFill="background1"/>
            <w:vAlign w:val="center"/>
          </w:tcPr>
          <w:p w:rsidR="0078769D" w:rsidRPr="005002DC" w:rsidRDefault="0078769D" w:rsidP="001A5985">
            <w:pPr>
              <w:jc w:val="center"/>
              <w:rPr>
                <w:rFonts w:ascii="Times New Roman" w:hAnsi="Times New Roman" w:cs="Times New Roman"/>
                <w:b/>
                <w:bCs/>
                <w:sz w:val="20"/>
                <w:szCs w:val="20"/>
              </w:rPr>
            </w:pPr>
          </w:p>
        </w:tc>
        <w:tc>
          <w:tcPr>
            <w:tcW w:w="1714" w:type="dxa"/>
            <w:gridSpan w:val="2"/>
            <w:tcBorders>
              <w:top w:val="dashSmallGap" w:sz="4" w:space="0" w:color="auto"/>
              <w:left w:val="single" w:sz="4" w:space="0" w:color="auto"/>
            </w:tcBorders>
            <w:shd w:val="clear" w:color="auto" w:fill="FFFFFF" w:themeFill="background1"/>
            <w:vAlign w:val="center"/>
          </w:tcPr>
          <w:p w:rsidR="0078769D" w:rsidRPr="005002DC" w:rsidRDefault="0078769D" w:rsidP="001A5985">
            <w:pPr>
              <w:jc w:val="center"/>
              <w:rPr>
                <w:rFonts w:ascii="Times New Roman" w:hAnsi="Times New Roman" w:cs="Times New Roman"/>
                <w:b/>
                <w:bCs/>
                <w:sz w:val="20"/>
                <w:szCs w:val="20"/>
              </w:rPr>
            </w:pPr>
          </w:p>
        </w:tc>
        <w:tc>
          <w:tcPr>
            <w:tcW w:w="1080" w:type="dxa"/>
            <w:gridSpan w:val="2"/>
            <w:tcBorders>
              <w:top w:val="dashSmallGap" w:sz="4" w:space="0" w:color="auto"/>
            </w:tcBorders>
            <w:shd w:val="clear" w:color="auto" w:fill="FFFFFF" w:themeFill="background1"/>
          </w:tcPr>
          <w:p w:rsidR="0078769D" w:rsidRPr="005002DC" w:rsidRDefault="0078769D" w:rsidP="001A5985">
            <w:pPr>
              <w:jc w:val="center"/>
              <w:rPr>
                <w:rFonts w:ascii="Times New Roman" w:hAnsi="Times New Roman" w:cs="Times New Roman"/>
                <w:b/>
                <w:bCs/>
                <w:sz w:val="20"/>
                <w:szCs w:val="20"/>
              </w:rPr>
            </w:pPr>
          </w:p>
        </w:tc>
        <w:tc>
          <w:tcPr>
            <w:tcW w:w="810" w:type="dxa"/>
            <w:tcBorders>
              <w:top w:val="dashSmallGap" w:sz="4" w:space="0" w:color="auto"/>
            </w:tcBorders>
            <w:shd w:val="clear" w:color="auto" w:fill="FFFFFF" w:themeFill="background1"/>
            <w:vAlign w:val="center"/>
          </w:tcPr>
          <w:p w:rsidR="0078769D" w:rsidRPr="005002DC" w:rsidRDefault="0078769D" w:rsidP="001A5985">
            <w:pPr>
              <w:jc w:val="center"/>
              <w:rPr>
                <w:rFonts w:ascii="Times New Roman" w:hAnsi="Times New Roman" w:cs="Times New Roman"/>
                <w:b/>
                <w:bCs/>
                <w:sz w:val="20"/>
                <w:szCs w:val="20"/>
              </w:rPr>
            </w:pPr>
          </w:p>
        </w:tc>
        <w:tc>
          <w:tcPr>
            <w:tcW w:w="904" w:type="dxa"/>
            <w:gridSpan w:val="2"/>
            <w:tcBorders>
              <w:top w:val="dashSmallGap" w:sz="4" w:space="0" w:color="auto"/>
            </w:tcBorders>
            <w:shd w:val="clear" w:color="auto" w:fill="FFFFFF" w:themeFill="background1"/>
            <w:vAlign w:val="center"/>
          </w:tcPr>
          <w:p w:rsidR="0078769D" w:rsidRPr="005002DC" w:rsidRDefault="0078769D" w:rsidP="001A5985">
            <w:pPr>
              <w:jc w:val="center"/>
              <w:rPr>
                <w:rFonts w:ascii="Times New Roman" w:hAnsi="Times New Roman" w:cs="Times New Roman"/>
                <w:b/>
                <w:bCs/>
                <w:sz w:val="20"/>
                <w:szCs w:val="20"/>
              </w:rPr>
            </w:pPr>
          </w:p>
        </w:tc>
        <w:tc>
          <w:tcPr>
            <w:tcW w:w="990" w:type="dxa"/>
            <w:tcBorders>
              <w:top w:val="dashSmallGap" w:sz="4" w:space="0" w:color="auto"/>
              <w:bottom w:val="dashSmallGap" w:sz="4" w:space="0" w:color="auto"/>
              <w:right w:val="dashSmallGap" w:sz="4" w:space="0" w:color="auto"/>
            </w:tcBorders>
            <w:shd w:val="clear" w:color="auto" w:fill="92D050"/>
          </w:tcPr>
          <w:p w:rsidR="0078769D" w:rsidRPr="005002DC" w:rsidRDefault="0078769D" w:rsidP="001A5985">
            <w:pPr>
              <w:rPr>
                <w:rFonts w:ascii="Times New Roman" w:hAnsi="Times New Roman" w:cs="Times New Roman"/>
                <w:sz w:val="20"/>
                <w:szCs w:val="20"/>
              </w:rPr>
            </w:pPr>
          </w:p>
        </w:tc>
        <w:tc>
          <w:tcPr>
            <w:tcW w:w="1080" w:type="dxa"/>
            <w:tcBorders>
              <w:top w:val="dashSmallGap" w:sz="4" w:space="0" w:color="auto"/>
              <w:left w:val="dashSmallGap" w:sz="4" w:space="0" w:color="auto"/>
              <w:bottom w:val="dashSmallGap" w:sz="4" w:space="0" w:color="auto"/>
              <w:right w:val="dashSmallGap" w:sz="4" w:space="0" w:color="auto"/>
            </w:tcBorders>
            <w:shd w:val="clear" w:color="auto" w:fill="FFFF00"/>
          </w:tcPr>
          <w:p w:rsidR="0078769D" w:rsidRPr="005002DC" w:rsidRDefault="0078769D" w:rsidP="001A5985">
            <w:pPr>
              <w:jc w:val="center"/>
              <w:rPr>
                <w:rFonts w:ascii="Times New Roman" w:hAnsi="Times New Roman" w:cs="Times New Roman"/>
                <w:b/>
                <w:sz w:val="20"/>
                <w:szCs w:val="20"/>
              </w:rPr>
            </w:pPr>
            <w:r w:rsidRPr="005002DC">
              <w:rPr>
                <w:rFonts w:ascii="Times New Roman" w:hAnsi="Times New Roman" w:cs="Times New Roman"/>
                <w:b/>
                <w:sz w:val="20"/>
                <w:szCs w:val="20"/>
              </w:rPr>
              <w:t>Tdap</w:t>
            </w:r>
          </w:p>
        </w:tc>
        <w:tc>
          <w:tcPr>
            <w:tcW w:w="1440" w:type="dxa"/>
            <w:gridSpan w:val="2"/>
            <w:tcBorders>
              <w:top w:val="dashSmallGap" w:sz="4" w:space="0" w:color="auto"/>
              <w:left w:val="dashSmallGap" w:sz="4" w:space="0" w:color="auto"/>
              <w:bottom w:val="dashSmallGap" w:sz="4" w:space="0" w:color="auto"/>
              <w:right w:val="single" w:sz="4" w:space="0" w:color="auto"/>
            </w:tcBorders>
            <w:shd w:val="clear" w:color="auto" w:fill="92D050"/>
          </w:tcPr>
          <w:p w:rsidR="0078769D" w:rsidRPr="005002DC" w:rsidRDefault="0078769D" w:rsidP="001A5985">
            <w:pPr>
              <w:rPr>
                <w:rFonts w:ascii="Times New Roman" w:hAnsi="Times New Roman" w:cs="Times New Roman"/>
                <w:sz w:val="20"/>
                <w:szCs w:val="20"/>
              </w:rPr>
            </w:pPr>
          </w:p>
        </w:tc>
      </w:tr>
      <w:tr w:rsidR="0078769D" w:rsidRPr="005002DC" w:rsidTr="007C5716">
        <w:trPr>
          <w:trHeight w:val="197"/>
        </w:trPr>
        <w:tc>
          <w:tcPr>
            <w:tcW w:w="1546" w:type="dxa"/>
          </w:tcPr>
          <w:p w:rsidR="0078769D" w:rsidRPr="005002DC" w:rsidRDefault="0078769D" w:rsidP="001A5985">
            <w:pPr>
              <w:rPr>
                <w:rFonts w:ascii="Times New Roman" w:hAnsi="Times New Roman" w:cs="Times New Roman"/>
                <w:b/>
                <w:bCs/>
                <w:sz w:val="20"/>
                <w:szCs w:val="20"/>
              </w:rPr>
            </w:pPr>
            <w:r w:rsidRPr="005002DC">
              <w:rPr>
                <w:rFonts w:ascii="Times New Roman" w:hAnsi="Times New Roman" w:cs="Times New Roman"/>
                <w:b/>
                <w:bCs/>
                <w:sz w:val="20"/>
                <w:szCs w:val="20"/>
              </w:rPr>
              <w:t>Hib</w:t>
            </w:r>
          </w:p>
        </w:tc>
        <w:tc>
          <w:tcPr>
            <w:tcW w:w="902" w:type="dxa"/>
            <w:vAlign w:val="center"/>
          </w:tcPr>
          <w:p w:rsidR="0078769D" w:rsidRPr="005002DC" w:rsidRDefault="0078769D" w:rsidP="001A5985">
            <w:pPr>
              <w:jc w:val="center"/>
              <w:rPr>
                <w:rFonts w:ascii="Times New Roman" w:hAnsi="Times New Roman" w:cs="Times New Roman"/>
                <w:b/>
                <w:bCs/>
                <w:sz w:val="20"/>
                <w:szCs w:val="20"/>
              </w:rPr>
            </w:pPr>
          </w:p>
        </w:tc>
        <w:tc>
          <w:tcPr>
            <w:tcW w:w="720" w:type="dxa"/>
            <w:shd w:val="clear" w:color="auto" w:fill="FFFF00"/>
            <w:vAlign w:val="center"/>
          </w:tcPr>
          <w:p w:rsidR="0078769D" w:rsidRPr="005002DC" w:rsidRDefault="0078769D" w:rsidP="001A5985">
            <w:pPr>
              <w:jc w:val="center"/>
              <w:rPr>
                <w:rFonts w:ascii="Times New Roman" w:hAnsi="Times New Roman" w:cs="Times New Roman"/>
                <w:b/>
                <w:bCs/>
                <w:sz w:val="20"/>
                <w:szCs w:val="20"/>
              </w:rPr>
            </w:pPr>
            <w:r w:rsidRPr="005002DC">
              <w:rPr>
                <w:rFonts w:ascii="Times New Roman" w:hAnsi="Times New Roman" w:cs="Times New Roman"/>
                <w:b/>
                <w:bCs/>
                <w:sz w:val="20"/>
                <w:szCs w:val="20"/>
              </w:rPr>
              <w:t>Hib 1</w:t>
            </w:r>
          </w:p>
        </w:tc>
        <w:tc>
          <w:tcPr>
            <w:tcW w:w="712" w:type="dxa"/>
            <w:shd w:val="clear" w:color="auto" w:fill="FFFF00"/>
            <w:vAlign w:val="center"/>
          </w:tcPr>
          <w:p w:rsidR="0078769D" w:rsidRPr="005002DC" w:rsidRDefault="0078769D" w:rsidP="001A5985">
            <w:pPr>
              <w:jc w:val="center"/>
              <w:rPr>
                <w:rFonts w:ascii="Times New Roman" w:hAnsi="Times New Roman" w:cs="Times New Roman"/>
                <w:b/>
                <w:bCs/>
                <w:sz w:val="20"/>
                <w:szCs w:val="20"/>
              </w:rPr>
            </w:pPr>
            <w:r w:rsidRPr="005002DC">
              <w:rPr>
                <w:rFonts w:ascii="Times New Roman" w:hAnsi="Times New Roman" w:cs="Times New Roman"/>
                <w:b/>
                <w:bCs/>
                <w:sz w:val="20"/>
                <w:szCs w:val="20"/>
              </w:rPr>
              <w:t>Hib 2</w:t>
            </w:r>
          </w:p>
        </w:tc>
        <w:tc>
          <w:tcPr>
            <w:tcW w:w="810" w:type="dxa"/>
            <w:shd w:val="clear" w:color="auto" w:fill="FFFF00"/>
            <w:vAlign w:val="center"/>
          </w:tcPr>
          <w:p w:rsidR="0078769D" w:rsidRPr="005002DC" w:rsidRDefault="0078769D" w:rsidP="001A5985">
            <w:pPr>
              <w:jc w:val="center"/>
              <w:rPr>
                <w:rFonts w:ascii="Times New Roman" w:hAnsi="Times New Roman" w:cs="Times New Roman"/>
                <w:b/>
                <w:bCs/>
                <w:sz w:val="20"/>
                <w:szCs w:val="20"/>
              </w:rPr>
            </w:pPr>
            <w:r w:rsidRPr="005002DC">
              <w:rPr>
                <w:rFonts w:ascii="Times New Roman" w:hAnsi="Times New Roman" w:cs="Times New Roman"/>
                <w:b/>
                <w:bCs/>
                <w:sz w:val="20"/>
                <w:szCs w:val="20"/>
              </w:rPr>
              <w:t>Hib 3</w:t>
            </w:r>
          </w:p>
        </w:tc>
        <w:tc>
          <w:tcPr>
            <w:tcW w:w="2430" w:type="dxa"/>
            <w:gridSpan w:val="3"/>
            <w:shd w:val="clear" w:color="auto" w:fill="92D050"/>
            <w:vAlign w:val="center"/>
          </w:tcPr>
          <w:p w:rsidR="0078769D" w:rsidRPr="005002DC" w:rsidRDefault="0078769D" w:rsidP="001A5985">
            <w:pPr>
              <w:jc w:val="center"/>
              <w:rPr>
                <w:rFonts w:ascii="Times New Roman" w:hAnsi="Times New Roman" w:cs="Times New Roman"/>
                <w:b/>
                <w:bCs/>
                <w:sz w:val="20"/>
                <w:szCs w:val="20"/>
              </w:rPr>
            </w:pPr>
          </w:p>
        </w:tc>
        <w:tc>
          <w:tcPr>
            <w:tcW w:w="2524" w:type="dxa"/>
            <w:gridSpan w:val="3"/>
            <w:shd w:val="clear" w:color="auto" w:fill="FFFF00"/>
            <w:vAlign w:val="center"/>
          </w:tcPr>
          <w:p w:rsidR="0078769D" w:rsidRPr="005002DC" w:rsidRDefault="0078769D" w:rsidP="001A5985">
            <w:pPr>
              <w:jc w:val="center"/>
              <w:rPr>
                <w:rFonts w:ascii="Times New Roman" w:hAnsi="Times New Roman" w:cs="Times New Roman"/>
                <w:b/>
                <w:bCs/>
                <w:sz w:val="20"/>
                <w:szCs w:val="20"/>
              </w:rPr>
            </w:pPr>
            <w:r w:rsidRPr="005002DC">
              <w:rPr>
                <w:rFonts w:ascii="Times New Roman" w:hAnsi="Times New Roman" w:cs="Times New Roman"/>
                <w:b/>
                <w:bCs/>
                <w:sz w:val="20"/>
                <w:szCs w:val="20"/>
              </w:rPr>
              <w:t>Hib-booster</w:t>
            </w:r>
          </w:p>
        </w:tc>
        <w:tc>
          <w:tcPr>
            <w:tcW w:w="2344" w:type="dxa"/>
            <w:gridSpan w:val="4"/>
            <w:tcBorders>
              <w:right w:val="dashSmallGap" w:sz="4" w:space="0" w:color="auto"/>
            </w:tcBorders>
            <w:shd w:val="clear" w:color="auto" w:fill="92D050"/>
          </w:tcPr>
          <w:p w:rsidR="0078769D" w:rsidRPr="005002DC" w:rsidRDefault="0078769D" w:rsidP="001A5985">
            <w:pPr>
              <w:jc w:val="center"/>
              <w:rPr>
                <w:rFonts w:ascii="Times New Roman" w:hAnsi="Times New Roman" w:cs="Times New Roman"/>
                <w:b/>
                <w:bCs/>
                <w:sz w:val="20"/>
                <w:szCs w:val="20"/>
              </w:rPr>
            </w:pPr>
          </w:p>
        </w:tc>
        <w:tc>
          <w:tcPr>
            <w:tcW w:w="450" w:type="dxa"/>
            <w:tcBorders>
              <w:left w:val="dashSmallGap" w:sz="4" w:space="0" w:color="auto"/>
            </w:tcBorders>
            <w:vAlign w:val="center"/>
          </w:tcPr>
          <w:p w:rsidR="0078769D" w:rsidRPr="005002DC" w:rsidRDefault="0078769D" w:rsidP="001A5985">
            <w:pPr>
              <w:jc w:val="center"/>
              <w:rPr>
                <w:rFonts w:ascii="Times New Roman" w:hAnsi="Times New Roman" w:cs="Times New Roman"/>
                <w:b/>
                <w:bCs/>
                <w:sz w:val="20"/>
                <w:szCs w:val="20"/>
              </w:rPr>
            </w:pPr>
          </w:p>
        </w:tc>
        <w:tc>
          <w:tcPr>
            <w:tcW w:w="990" w:type="dxa"/>
            <w:tcBorders>
              <w:top w:val="dashSmallGap" w:sz="4" w:space="0" w:color="auto"/>
              <w:bottom w:val="dashSmallGap" w:sz="4" w:space="0" w:color="auto"/>
              <w:right w:val="dashSmallGap" w:sz="4" w:space="0" w:color="auto"/>
            </w:tcBorders>
            <w:shd w:val="clear" w:color="auto" w:fill="auto"/>
          </w:tcPr>
          <w:p w:rsidR="0078769D" w:rsidRPr="005002DC" w:rsidRDefault="0078769D" w:rsidP="001A5985">
            <w:pPr>
              <w:rPr>
                <w:rFonts w:ascii="Times New Roman" w:hAnsi="Times New Roman" w:cs="Times New Roman"/>
                <w:sz w:val="20"/>
                <w:szCs w:val="20"/>
              </w:rPr>
            </w:pPr>
          </w:p>
        </w:tc>
        <w:tc>
          <w:tcPr>
            <w:tcW w:w="1080" w:type="dxa"/>
            <w:tcBorders>
              <w:top w:val="dashSmallGap" w:sz="4" w:space="0" w:color="auto"/>
              <w:left w:val="dashSmallGap" w:sz="4" w:space="0" w:color="auto"/>
              <w:bottom w:val="dashSmallGap" w:sz="4" w:space="0" w:color="auto"/>
              <w:right w:val="dashSmallGap" w:sz="4" w:space="0" w:color="auto"/>
            </w:tcBorders>
            <w:shd w:val="clear" w:color="auto" w:fill="auto"/>
          </w:tcPr>
          <w:p w:rsidR="0078769D" w:rsidRPr="005002DC" w:rsidRDefault="0078769D" w:rsidP="001A5985">
            <w:pPr>
              <w:rPr>
                <w:rFonts w:ascii="Times New Roman" w:hAnsi="Times New Roman" w:cs="Times New Roman"/>
                <w:sz w:val="20"/>
                <w:szCs w:val="20"/>
              </w:rPr>
            </w:pPr>
          </w:p>
        </w:tc>
        <w:tc>
          <w:tcPr>
            <w:tcW w:w="1440" w:type="dxa"/>
            <w:gridSpan w:val="2"/>
            <w:tcBorders>
              <w:top w:val="dashSmallGap" w:sz="4" w:space="0" w:color="auto"/>
              <w:left w:val="dashSmallGap" w:sz="4" w:space="0" w:color="auto"/>
              <w:bottom w:val="dashSmallGap" w:sz="4" w:space="0" w:color="auto"/>
              <w:right w:val="single" w:sz="4" w:space="0" w:color="auto"/>
            </w:tcBorders>
            <w:shd w:val="clear" w:color="auto" w:fill="auto"/>
          </w:tcPr>
          <w:p w:rsidR="0078769D" w:rsidRPr="005002DC" w:rsidRDefault="0078769D" w:rsidP="001A5985">
            <w:pPr>
              <w:rPr>
                <w:rFonts w:ascii="Times New Roman" w:hAnsi="Times New Roman" w:cs="Times New Roman"/>
                <w:sz w:val="20"/>
                <w:szCs w:val="20"/>
              </w:rPr>
            </w:pPr>
          </w:p>
        </w:tc>
      </w:tr>
      <w:tr w:rsidR="0078769D" w:rsidRPr="005002DC" w:rsidTr="007C5716">
        <w:trPr>
          <w:trHeight w:val="170"/>
        </w:trPr>
        <w:tc>
          <w:tcPr>
            <w:tcW w:w="1546" w:type="dxa"/>
            <w:tcBorders>
              <w:bottom w:val="single" w:sz="4" w:space="0" w:color="auto"/>
            </w:tcBorders>
          </w:tcPr>
          <w:p w:rsidR="0078769D" w:rsidRPr="005002DC" w:rsidRDefault="0078769D" w:rsidP="001A5985">
            <w:pPr>
              <w:rPr>
                <w:rFonts w:ascii="Times New Roman" w:hAnsi="Times New Roman" w:cs="Times New Roman"/>
                <w:b/>
                <w:bCs/>
                <w:sz w:val="20"/>
                <w:szCs w:val="20"/>
              </w:rPr>
            </w:pPr>
            <w:r w:rsidRPr="005002DC">
              <w:rPr>
                <w:rFonts w:ascii="Times New Roman" w:hAnsi="Times New Roman" w:cs="Times New Roman"/>
                <w:b/>
                <w:bCs/>
                <w:sz w:val="20"/>
                <w:szCs w:val="20"/>
              </w:rPr>
              <w:t xml:space="preserve">Pneumococcal </w:t>
            </w:r>
          </w:p>
        </w:tc>
        <w:tc>
          <w:tcPr>
            <w:tcW w:w="902" w:type="dxa"/>
            <w:tcBorders>
              <w:bottom w:val="single" w:sz="4" w:space="0" w:color="auto"/>
            </w:tcBorders>
            <w:vAlign w:val="center"/>
          </w:tcPr>
          <w:p w:rsidR="0078769D" w:rsidRPr="005002DC" w:rsidRDefault="0078769D" w:rsidP="001A5985">
            <w:pPr>
              <w:jc w:val="center"/>
              <w:rPr>
                <w:rFonts w:ascii="Times New Roman" w:hAnsi="Times New Roman" w:cs="Times New Roman"/>
                <w:b/>
                <w:bCs/>
                <w:sz w:val="20"/>
                <w:szCs w:val="20"/>
              </w:rPr>
            </w:pPr>
          </w:p>
        </w:tc>
        <w:tc>
          <w:tcPr>
            <w:tcW w:w="720" w:type="dxa"/>
            <w:tcBorders>
              <w:bottom w:val="single" w:sz="4" w:space="0" w:color="auto"/>
            </w:tcBorders>
            <w:shd w:val="clear" w:color="auto" w:fill="FFFF00"/>
            <w:vAlign w:val="center"/>
          </w:tcPr>
          <w:p w:rsidR="0078769D" w:rsidRPr="005002DC" w:rsidRDefault="0078769D" w:rsidP="001A5985">
            <w:pPr>
              <w:jc w:val="center"/>
              <w:rPr>
                <w:rFonts w:ascii="Times New Roman" w:hAnsi="Times New Roman" w:cs="Times New Roman"/>
                <w:b/>
                <w:bCs/>
                <w:sz w:val="20"/>
                <w:szCs w:val="20"/>
              </w:rPr>
            </w:pPr>
            <w:r w:rsidRPr="005002DC">
              <w:rPr>
                <w:rFonts w:ascii="Times New Roman" w:hAnsi="Times New Roman" w:cs="Times New Roman"/>
                <w:b/>
                <w:bCs/>
                <w:sz w:val="20"/>
                <w:szCs w:val="20"/>
              </w:rPr>
              <w:t>PCV 1</w:t>
            </w:r>
          </w:p>
        </w:tc>
        <w:tc>
          <w:tcPr>
            <w:tcW w:w="712" w:type="dxa"/>
            <w:tcBorders>
              <w:bottom w:val="single" w:sz="4" w:space="0" w:color="auto"/>
            </w:tcBorders>
            <w:shd w:val="clear" w:color="auto" w:fill="FFFF00"/>
            <w:vAlign w:val="center"/>
          </w:tcPr>
          <w:p w:rsidR="0078769D" w:rsidRPr="005002DC" w:rsidRDefault="0078769D" w:rsidP="001A5985">
            <w:pPr>
              <w:jc w:val="center"/>
              <w:rPr>
                <w:rFonts w:ascii="Times New Roman" w:hAnsi="Times New Roman" w:cs="Times New Roman"/>
                <w:b/>
                <w:bCs/>
                <w:sz w:val="20"/>
                <w:szCs w:val="20"/>
              </w:rPr>
            </w:pPr>
            <w:r w:rsidRPr="005002DC">
              <w:rPr>
                <w:rFonts w:ascii="Times New Roman" w:hAnsi="Times New Roman" w:cs="Times New Roman"/>
                <w:b/>
                <w:bCs/>
                <w:sz w:val="20"/>
                <w:szCs w:val="20"/>
              </w:rPr>
              <w:t>PCV 2</w:t>
            </w:r>
          </w:p>
        </w:tc>
        <w:tc>
          <w:tcPr>
            <w:tcW w:w="810" w:type="dxa"/>
            <w:tcBorders>
              <w:bottom w:val="single" w:sz="4" w:space="0" w:color="auto"/>
            </w:tcBorders>
            <w:shd w:val="clear" w:color="auto" w:fill="FFFF00"/>
            <w:vAlign w:val="center"/>
          </w:tcPr>
          <w:p w:rsidR="0078769D" w:rsidRPr="005002DC" w:rsidRDefault="0078769D" w:rsidP="001A5985">
            <w:pPr>
              <w:jc w:val="center"/>
              <w:rPr>
                <w:rFonts w:ascii="Times New Roman" w:hAnsi="Times New Roman" w:cs="Times New Roman"/>
                <w:b/>
                <w:bCs/>
                <w:sz w:val="20"/>
                <w:szCs w:val="20"/>
              </w:rPr>
            </w:pPr>
            <w:r w:rsidRPr="005002DC">
              <w:rPr>
                <w:rFonts w:ascii="Times New Roman" w:hAnsi="Times New Roman" w:cs="Times New Roman"/>
                <w:b/>
                <w:bCs/>
                <w:sz w:val="20"/>
                <w:szCs w:val="20"/>
              </w:rPr>
              <w:t>PCV 3</w:t>
            </w:r>
          </w:p>
        </w:tc>
        <w:tc>
          <w:tcPr>
            <w:tcW w:w="2430" w:type="dxa"/>
            <w:gridSpan w:val="3"/>
            <w:tcBorders>
              <w:bottom w:val="dashSmallGap" w:sz="4" w:space="0" w:color="auto"/>
            </w:tcBorders>
            <w:shd w:val="clear" w:color="auto" w:fill="92D050"/>
            <w:vAlign w:val="center"/>
          </w:tcPr>
          <w:p w:rsidR="0078769D" w:rsidRPr="005002DC" w:rsidRDefault="0078769D" w:rsidP="001A5985">
            <w:pPr>
              <w:jc w:val="center"/>
              <w:rPr>
                <w:rFonts w:ascii="Times New Roman" w:hAnsi="Times New Roman" w:cs="Times New Roman"/>
                <w:b/>
                <w:bCs/>
                <w:sz w:val="20"/>
                <w:szCs w:val="20"/>
              </w:rPr>
            </w:pPr>
          </w:p>
        </w:tc>
        <w:tc>
          <w:tcPr>
            <w:tcW w:w="1624" w:type="dxa"/>
            <w:gridSpan w:val="2"/>
            <w:tcBorders>
              <w:bottom w:val="dashSmallGap" w:sz="4" w:space="0" w:color="auto"/>
            </w:tcBorders>
            <w:shd w:val="clear" w:color="auto" w:fill="FFFF00"/>
            <w:vAlign w:val="center"/>
          </w:tcPr>
          <w:p w:rsidR="0078769D" w:rsidRPr="005002DC" w:rsidRDefault="0078769D" w:rsidP="001A5985">
            <w:pPr>
              <w:jc w:val="center"/>
              <w:rPr>
                <w:rFonts w:ascii="Times New Roman" w:hAnsi="Times New Roman" w:cs="Times New Roman"/>
                <w:b/>
                <w:bCs/>
                <w:sz w:val="20"/>
                <w:szCs w:val="20"/>
              </w:rPr>
            </w:pPr>
            <w:r w:rsidRPr="005002DC">
              <w:rPr>
                <w:rFonts w:ascii="Times New Roman" w:hAnsi="Times New Roman" w:cs="Times New Roman"/>
                <w:b/>
                <w:bCs/>
                <w:sz w:val="20"/>
                <w:szCs w:val="20"/>
              </w:rPr>
              <w:t>PCV -booster</w:t>
            </w:r>
          </w:p>
        </w:tc>
        <w:tc>
          <w:tcPr>
            <w:tcW w:w="3244" w:type="dxa"/>
            <w:gridSpan w:val="5"/>
            <w:tcBorders>
              <w:bottom w:val="dashSmallGap" w:sz="4" w:space="0" w:color="auto"/>
              <w:right w:val="dashSmallGap" w:sz="4" w:space="0" w:color="auto"/>
            </w:tcBorders>
            <w:shd w:val="clear" w:color="auto" w:fill="92D050"/>
            <w:vAlign w:val="center"/>
          </w:tcPr>
          <w:p w:rsidR="0078769D" w:rsidRPr="005002DC" w:rsidRDefault="0078769D" w:rsidP="001A5985">
            <w:pPr>
              <w:jc w:val="center"/>
              <w:rPr>
                <w:rFonts w:ascii="Times New Roman" w:hAnsi="Times New Roman" w:cs="Times New Roman"/>
                <w:b/>
                <w:bCs/>
                <w:sz w:val="20"/>
                <w:szCs w:val="20"/>
              </w:rPr>
            </w:pPr>
          </w:p>
        </w:tc>
        <w:tc>
          <w:tcPr>
            <w:tcW w:w="3960" w:type="dxa"/>
            <w:gridSpan w:val="5"/>
            <w:tcBorders>
              <w:left w:val="dashSmallGap" w:sz="4" w:space="0" w:color="auto"/>
              <w:bottom w:val="single" w:sz="4" w:space="0" w:color="auto"/>
              <w:right w:val="single" w:sz="4" w:space="0" w:color="auto"/>
            </w:tcBorders>
            <w:shd w:val="clear" w:color="auto" w:fill="002060"/>
            <w:vAlign w:val="center"/>
          </w:tcPr>
          <w:p w:rsidR="0078769D" w:rsidRPr="005002DC" w:rsidRDefault="0078769D" w:rsidP="001A5985">
            <w:pPr>
              <w:rPr>
                <w:rFonts w:ascii="Times New Roman" w:hAnsi="Times New Roman" w:cs="Times New Roman"/>
                <w:b/>
                <w:sz w:val="20"/>
                <w:szCs w:val="20"/>
              </w:rPr>
            </w:pPr>
            <w:r w:rsidRPr="005002DC">
              <w:rPr>
                <w:rFonts w:ascii="Times New Roman" w:hAnsi="Times New Roman" w:cs="Times New Roman"/>
                <w:b/>
                <w:sz w:val="20"/>
                <w:szCs w:val="20"/>
              </w:rPr>
              <w:t xml:space="preserve">                                PCV</w:t>
            </w:r>
          </w:p>
        </w:tc>
      </w:tr>
      <w:tr w:rsidR="0078769D" w:rsidRPr="005002DC" w:rsidTr="007C5716">
        <w:trPr>
          <w:trHeight w:val="203"/>
        </w:trPr>
        <w:tc>
          <w:tcPr>
            <w:tcW w:w="1546" w:type="dxa"/>
            <w:tcBorders>
              <w:top w:val="single" w:sz="4" w:space="0" w:color="auto"/>
            </w:tcBorders>
            <w:shd w:val="clear" w:color="auto" w:fill="FFFFFF" w:themeFill="background1"/>
          </w:tcPr>
          <w:p w:rsidR="0078769D" w:rsidRPr="005002DC" w:rsidRDefault="0078769D" w:rsidP="001A5985">
            <w:pPr>
              <w:rPr>
                <w:rFonts w:ascii="Times New Roman" w:hAnsi="Times New Roman" w:cs="Times New Roman"/>
                <w:b/>
                <w:bCs/>
                <w:sz w:val="20"/>
                <w:szCs w:val="20"/>
              </w:rPr>
            </w:pPr>
            <w:r w:rsidRPr="005002DC">
              <w:rPr>
                <w:rFonts w:ascii="Times New Roman" w:hAnsi="Times New Roman" w:cs="Times New Roman"/>
                <w:b/>
                <w:bCs/>
                <w:sz w:val="20"/>
                <w:szCs w:val="20"/>
              </w:rPr>
              <w:t>PPSV23</w:t>
            </w:r>
          </w:p>
        </w:tc>
        <w:tc>
          <w:tcPr>
            <w:tcW w:w="902" w:type="dxa"/>
            <w:tcBorders>
              <w:top w:val="single" w:sz="4" w:space="0" w:color="auto"/>
            </w:tcBorders>
            <w:shd w:val="clear" w:color="auto" w:fill="FFFFFF" w:themeFill="background1"/>
            <w:vAlign w:val="center"/>
          </w:tcPr>
          <w:p w:rsidR="0078769D" w:rsidRPr="005002DC" w:rsidRDefault="0078769D" w:rsidP="001A5985">
            <w:pPr>
              <w:jc w:val="center"/>
              <w:rPr>
                <w:rFonts w:ascii="Times New Roman" w:hAnsi="Times New Roman" w:cs="Times New Roman"/>
                <w:b/>
                <w:bCs/>
                <w:sz w:val="20"/>
                <w:szCs w:val="20"/>
              </w:rPr>
            </w:pPr>
          </w:p>
        </w:tc>
        <w:tc>
          <w:tcPr>
            <w:tcW w:w="720" w:type="dxa"/>
            <w:tcBorders>
              <w:top w:val="single" w:sz="4" w:space="0" w:color="auto"/>
            </w:tcBorders>
            <w:shd w:val="clear" w:color="auto" w:fill="FFFFFF" w:themeFill="background1"/>
            <w:vAlign w:val="center"/>
          </w:tcPr>
          <w:p w:rsidR="0078769D" w:rsidRPr="005002DC" w:rsidRDefault="0078769D" w:rsidP="001A5985">
            <w:pPr>
              <w:jc w:val="center"/>
              <w:rPr>
                <w:rFonts w:ascii="Times New Roman" w:hAnsi="Times New Roman" w:cs="Times New Roman"/>
                <w:b/>
                <w:bCs/>
                <w:sz w:val="20"/>
                <w:szCs w:val="20"/>
              </w:rPr>
            </w:pPr>
            <w:r w:rsidRPr="005002DC">
              <w:rPr>
                <w:rFonts w:ascii="Times New Roman" w:hAnsi="Times New Roman" w:cs="Times New Roman"/>
                <w:b/>
                <w:bCs/>
                <w:sz w:val="20"/>
                <w:szCs w:val="20"/>
              </w:rPr>
              <w:t xml:space="preserve"> </w:t>
            </w:r>
          </w:p>
        </w:tc>
        <w:tc>
          <w:tcPr>
            <w:tcW w:w="712" w:type="dxa"/>
            <w:tcBorders>
              <w:top w:val="single" w:sz="4" w:space="0" w:color="auto"/>
            </w:tcBorders>
            <w:shd w:val="clear" w:color="auto" w:fill="FFFFFF" w:themeFill="background1"/>
            <w:vAlign w:val="center"/>
          </w:tcPr>
          <w:p w:rsidR="0078769D" w:rsidRPr="005002DC" w:rsidRDefault="0078769D" w:rsidP="001A5985">
            <w:pPr>
              <w:jc w:val="center"/>
              <w:rPr>
                <w:rFonts w:ascii="Times New Roman" w:hAnsi="Times New Roman" w:cs="Times New Roman"/>
                <w:b/>
                <w:bCs/>
                <w:sz w:val="20"/>
                <w:szCs w:val="20"/>
              </w:rPr>
            </w:pPr>
          </w:p>
        </w:tc>
        <w:tc>
          <w:tcPr>
            <w:tcW w:w="810" w:type="dxa"/>
            <w:tcBorders>
              <w:top w:val="single" w:sz="4" w:space="0" w:color="auto"/>
            </w:tcBorders>
            <w:shd w:val="clear" w:color="auto" w:fill="FFFFFF" w:themeFill="background1"/>
            <w:vAlign w:val="center"/>
          </w:tcPr>
          <w:p w:rsidR="0078769D" w:rsidRPr="005002DC" w:rsidRDefault="0078769D" w:rsidP="001A5985">
            <w:pPr>
              <w:jc w:val="center"/>
              <w:rPr>
                <w:rFonts w:ascii="Times New Roman" w:hAnsi="Times New Roman" w:cs="Times New Roman"/>
                <w:b/>
                <w:bCs/>
                <w:sz w:val="20"/>
                <w:szCs w:val="20"/>
              </w:rPr>
            </w:pPr>
          </w:p>
        </w:tc>
        <w:tc>
          <w:tcPr>
            <w:tcW w:w="810" w:type="dxa"/>
            <w:tcBorders>
              <w:top w:val="dashSmallGap" w:sz="4" w:space="0" w:color="auto"/>
            </w:tcBorders>
            <w:shd w:val="clear" w:color="auto" w:fill="FFFFFF" w:themeFill="background1"/>
            <w:vAlign w:val="center"/>
          </w:tcPr>
          <w:p w:rsidR="0078769D" w:rsidRPr="005002DC" w:rsidRDefault="0078769D" w:rsidP="001A5985">
            <w:pPr>
              <w:jc w:val="center"/>
              <w:rPr>
                <w:rFonts w:ascii="Times New Roman" w:hAnsi="Times New Roman" w:cs="Times New Roman"/>
                <w:b/>
                <w:bCs/>
                <w:sz w:val="20"/>
                <w:szCs w:val="20"/>
              </w:rPr>
            </w:pPr>
          </w:p>
        </w:tc>
        <w:tc>
          <w:tcPr>
            <w:tcW w:w="720" w:type="dxa"/>
            <w:tcBorders>
              <w:top w:val="dashSmallGap" w:sz="4" w:space="0" w:color="auto"/>
            </w:tcBorders>
            <w:shd w:val="clear" w:color="auto" w:fill="FFFFFF" w:themeFill="background1"/>
            <w:vAlign w:val="center"/>
          </w:tcPr>
          <w:p w:rsidR="0078769D" w:rsidRPr="005002DC" w:rsidRDefault="0078769D" w:rsidP="001A5985">
            <w:pPr>
              <w:jc w:val="center"/>
              <w:rPr>
                <w:rFonts w:ascii="Times New Roman" w:hAnsi="Times New Roman" w:cs="Times New Roman"/>
                <w:b/>
                <w:bCs/>
                <w:sz w:val="20"/>
                <w:szCs w:val="20"/>
              </w:rPr>
            </w:pPr>
          </w:p>
        </w:tc>
        <w:tc>
          <w:tcPr>
            <w:tcW w:w="900" w:type="dxa"/>
            <w:tcBorders>
              <w:top w:val="dashSmallGap" w:sz="4" w:space="0" w:color="auto"/>
            </w:tcBorders>
            <w:shd w:val="clear" w:color="auto" w:fill="FFFFFF" w:themeFill="background1"/>
            <w:vAlign w:val="center"/>
          </w:tcPr>
          <w:p w:rsidR="0078769D" w:rsidRPr="005002DC" w:rsidRDefault="0078769D" w:rsidP="001A5985">
            <w:pPr>
              <w:jc w:val="center"/>
              <w:rPr>
                <w:rFonts w:ascii="Times New Roman" w:hAnsi="Times New Roman" w:cs="Times New Roman"/>
                <w:b/>
                <w:bCs/>
                <w:sz w:val="20"/>
                <w:szCs w:val="20"/>
              </w:rPr>
            </w:pPr>
          </w:p>
        </w:tc>
        <w:tc>
          <w:tcPr>
            <w:tcW w:w="1624" w:type="dxa"/>
            <w:gridSpan w:val="2"/>
            <w:tcBorders>
              <w:top w:val="dashSmallGap" w:sz="4" w:space="0" w:color="auto"/>
            </w:tcBorders>
            <w:shd w:val="clear" w:color="auto" w:fill="FFFFFF" w:themeFill="background1"/>
            <w:vAlign w:val="center"/>
          </w:tcPr>
          <w:p w:rsidR="0078769D" w:rsidRPr="005002DC" w:rsidRDefault="0078769D" w:rsidP="001A5985">
            <w:pPr>
              <w:jc w:val="center"/>
              <w:rPr>
                <w:rFonts w:ascii="Times New Roman" w:hAnsi="Times New Roman" w:cs="Times New Roman"/>
                <w:b/>
                <w:bCs/>
                <w:sz w:val="20"/>
                <w:szCs w:val="20"/>
              </w:rPr>
            </w:pPr>
          </w:p>
        </w:tc>
        <w:tc>
          <w:tcPr>
            <w:tcW w:w="900" w:type="dxa"/>
            <w:tcBorders>
              <w:top w:val="dashSmallGap" w:sz="4" w:space="0" w:color="auto"/>
            </w:tcBorders>
            <w:shd w:val="clear" w:color="auto" w:fill="FFFFFF" w:themeFill="background1"/>
            <w:vAlign w:val="center"/>
          </w:tcPr>
          <w:p w:rsidR="0078769D" w:rsidRPr="005002DC" w:rsidRDefault="0078769D" w:rsidP="001A5985">
            <w:pPr>
              <w:jc w:val="center"/>
              <w:rPr>
                <w:rFonts w:ascii="Times New Roman" w:hAnsi="Times New Roman" w:cs="Times New Roman"/>
                <w:b/>
                <w:bCs/>
                <w:sz w:val="20"/>
                <w:szCs w:val="20"/>
              </w:rPr>
            </w:pPr>
          </w:p>
        </w:tc>
        <w:tc>
          <w:tcPr>
            <w:tcW w:w="1080" w:type="dxa"/>
            <w:gridSpan w:val="2"/>
            <w:tcBorders>
              <w:top w:val="single" w:sz="4" w:space="0" w:color="auto"/>
            </w:tcBorders>
            <w:shd w:val="clear" w:color="auto" w:fill="FFFFFF" w:themeFill="background1"/>
          </w:tcPr>
          <w:p w:rsidR="0078769D" w:rsidRPr="005002DC" w:rsidRDefault="0078769D" w:rsidP="001A5985">
            <w:pPr>
              <w:jc w:val="center"/>
              <w:rPr>
                <w:rFonts w:ascii="Times New Roman" w:hAnsi="Times New Roman" w:cs="Times New Roman"/>
                <w:b/>
                <w:bCs/>
                <w:sz w:val="20"/>
                <w:szCs w:val="20"/>
              </w:rPr>
            </w:pPr>
          </w:p>
        </w:tc>
        <w:tc>
          <w:tcPr>
            <w:tcW w:w="5224" w:type="dxa"/>
            <w:gridSpan w:val="7"/>
            <w:tcBorders>
              <w:top w:val="single" w:sz="4" w:space="0" w:color="auto"/>
              <w:right w:val="single" w:sz="4" w:space="0" w:color="auto"/>
            </w:tcBorders>
            <w:shd w:val="clear" w:color="auto" w:fill="002060"/>
            <w:vAlign w:val="center"/>
          </w:tcPr>
          <w:p w:rsidR="0078769D" w:rsidRPr="005002DC" w:rsidRDefault="0078769D" w:rsidP="001A5985">
            <w:pPr>
              <w:jc w:val="center"/>
              <w:rPr>
                <w:rFonts w:ascii="Times New Roman" w:hAnsi="Times New Roman" w:cs="Times New Roman"/>
                <w:sz w:val="20"/>
                <w:szCs w:val="20"/>
              </w:rPr>
            </w:pPr>
            <w:r w:rsidRPr="005002DC">
              <w:rPr>
                <w:rFonts w:ascii="Times New Roman" w:hAnsi="Times New Roman" w:cs="Times New Roman"/>
                <w:b/>
                <w:bCs/>
                <w:sz w:val="20"/>
                <w:szCs w:val="20"/>
              </w:rPr>
              <w:t>PPSV</w:t>
            </w:r>
          </w:p>
        </w:tc>
      </w:tr>
      <w:tr w:rsidR="0078769D" w:rsidRPr="005002DC" w:rsidTr="007C5716">
        <w:trPr>
          <w:trHeight w:val="262"/>
        </w:trPr>
        <w:tc>
          <w:tcPr>
            <w:tcW w:w="1546" w:type="dxa"/>
          </w:tcPr>
          <w:p w:rsidR="0078769D" w:rsidRPr="005002DC" w:rsidRDefault="0078769D" w:rsidP="001A5985">
            <w:pPr>
              <w:rPr>
                <w:rFonts w:ascii="Times New Roman" w:hAnsi="Times New Roman" w:cs="Times New Roman"/>
                <w:b/>
                <w:bCs/>
                <w:sz w:val="20"/>
                <w:szCs w:val="20"/>
              </w:rPr>
            </w:pPr>
            <w:r w:rsidRPr="005002DC">
              <w:rPr>
                <w:rFonts w:ascii="Times New Roman" w:hAnsi="Times New Roman" w:cs="Times New Roman"/>
                <w:b/>
                <w:bCs/>
                <w:sz w:val="20"/>
                <w:szCs w:val="20"/>
              </w:rPr>
              <w:t>Rotavirus</w:t>
            </w:r>
          </w:p>
        </w:tc>
        <w:tc>
          <w:tcPr>
            <w:tcW w:w="902" w:type="dxa"/>
            <w:vAlign w:val="center"/>
          </w:tcPr>
          <w:p w:rsidR="0078769D" w:rsidRPr="005002DC" w:rsidRDefault="0078769D" w:rsidP="001A5985">
            <w:pPr>
              <w:jc w:val="center"/>
              <w:rPr>
                <w:rFonts w:ascii="Times New Roman" w:hAnsi="Times New Roman" w:cs="Times New Roman"/>
                <w:b/>
                <w:bCs/>
                <w:sz w:val="20"/>
                <w:szCs w:val="20"/>
              </w:rPr>
            </w:pPr>
          </w:p>
        </w:tc>
        <w:tc>
          <w:tcPr>
            <w:tcW w:w="720" w:type="dxa"/>
            <w:shd w:val="clear" w:color="auto" w:fill="FFFF00"/>
            <w:vAlign w:val="center"/>
          </w:tcPr>
          <w:p w:rsidR="0078769D" w:rsidRPr="005002DC" w:rsidRDefault="0078769D" w:rsidP="001A5985">
            <w:pPr>
              <w:jc w:val="center"/>
              <w:rPr>
                <w:rFonts w:ascii="Times New Roman" w:hAnsi="Times New Roman" w:cs="Times New Roman"/>
                <w:b/>
                <w:bCs/>
                <w:sz w:val="20"/>
                <w:szCs w:val="20"/>
              </w:rPr>
            </w:pPr>
            <w:r w:rsidRPr="005002DC">
              <w:rPr>
                <w:rFonts w:ascii="Times New Roman" w:hAnsi="Times New Roman" w:cs="Times New Roman"/>
                <w:b/>
                <w:bCs/>
                <w:sz w:val="20"/>
                <w:szCs w:val="20"/>
              </w:rPr>
              <w:t>RV 1</w:t>
            </w:r>
          </w:p>
        </w:tc>
        <w:tc>
          <w:tcPr>
            <w:tcW w:w="712" w:type="dxa"/>
            <w:shd w:val="clear" w:color="auto" w:fill="FFFF00"/>
            <w:vAlign w:val="center"/>
          </w:tcPr>
          <w:p w:rsidR="0078769D" w:rsidRPr="005002DC" w:rsidRDefault="0078769D" w:rsidP="001A5985">
            <w:pPr>
              <w:jc w:val="center"/>
              <w:rPr>
                <w:rFonts w:ascii="Times New Roman" w:hAnsi="Times New Roman" w:cs="Times New Roman"/>
                <w:b/>
                <w:bCs/>
                <w:sz w:val="20"/>
                <w:szCs w:val="20"/>
              </w:rPr>
            </w:pPr>
            <w:r w:rsidRPr="005002DC">
              <w:rPr>
                <w:rFonts w:ascii="Times New Roman" w:hAnsi="Times New Roman" w:cs="Times New Roman"/>
                <w:b/>
                <w:bCs/>
                <w:sz w:val="20"/>
                <w:szCs w:val="20"/>
              </w:rPr>
              <w:t>RV 2</w:t>
            </w:r>
          </w:p>
        </w:tc>
        <w:tc>
          <w:tcPr>
            <w:tcW w:w="810" w:type="dxa"/>
            <w:shd w:val="clear" w:color="auto" w:fill="FFFF00"/>
            <w:vAlign w:val="center"/>
          </w:tcPr>
          <w:p w:rsidR="0078769D" w:rsidRPr="005002DC" w:rsidRDefault="0078769D" w:rsidP="001A5985">
            <w:pPr>
              <w:jc w:val="center"/>
              <w:rPr>
                <w:rFonts w:ascii="Times New Roman" w:hAnsi="Times New Roman" w:cs="Times New Roman"/>
                <w:b/>
                <w:bCs/>
                <w:sz w:val="20"/>
                <w:szCs w:val="20"/>
              </w:rPr>
            </w:pPr>
            <w:r w:rsidRPr="005002DC">
              <w:rPr>
                <w:rFonts w:ascii="Times New Roman" w:hAnsi="Times New Roman" w:cs="Times New Roman"/>
                <w:b/>
                <w:bCs/>
                <w:sz w:val="20"/>
                <w:szCs w:val="20"/>
              </w:rPr>
              <w:t>RV* 3</w:t>
            </w:r>
          </w:p>
        </w:tc>
        <w:tc>
          <w:tcPr>
            <w:tcW w:w="810" w:type="dxa"/>
            <w:shd w:val="clear" w:color="auto" w:fill="FFFFFF" w:themeFill="background1"/>
            <w:vAlign w:val="center"/>
          </w:tcPr>
          <w:p w:rsidR="0078769D" w:rsidRPr="005002DC" w:rsidRDefault="0078769D" w:rsidP="001A5985">
            <w:pPr>
              <w:jc w:val="center"/>
              <w:rPr>
                <w:rFonts w:ascii="Times New Roman" w:hAnsi="Times New Roman" w:cs="Times New Roman"/>
                <w:b/>
                <w:bCs/>
                <w:sz w:val="20"/>
                <w:szCs w:val="20"/>
              </w:rPr>
            </w:pPr>
          </w:p>
        </w:tc>
        <w:tc>
          <w:tcPr>
            <w:tcW w:w="720" w:type="dxa"/>
            <w:shd w:val="clear" w:color="auto" w:fill="FFFFFF" w:themeFill="background1"/>
            <w:vAlign w:val="center"/>
          </w:tcPr>
          <w:p w:rsidR="0078769D" w:rsidRPr="005002DC" w:rsidRDefault="0078769D" w:rsidP="001A5985">
            <w:pPr>
              <w:jc w:val="center"/>
              <w:rPr>
                <w:rFonts w:ascii="Times New Roman" w:hAnsi="Times New Roman" w:cs="Times New Roman"/>
                <w:b/>
                <w:bCs/>
                <w:sz w:val="20"/>
                <w:szCs w:val="20"/>
              </w:rPr>
            </w:pPr>
          </w:p>
        </w:tc>
        <w:tc>
          <w:tcPr>
            <w:tcW w:w="900" w:type="dxa"/>
            <w:vAlign w:val="center"/>
          </w:tcPr>
          <w:p w:rsidR="0078769D" w:rsidRPr="005002DC" w:rsidRDefault="0078769D" w:rsidP="001A5985">
            <w:pPr>
              <w:jc w:val="center"/>
              <w:rPr>
                <w:rFonts w:ascii="Times New Roman" w:hAnsi="Times New Roman" w:cs="Times New Roman"/>
                <w:b/>
                <w:bCs/>
                <w:sz w:val="20"/>
                <w:szCs w:val="20"/>
              </w:rPr>
            </w:pPr>
          </w:p>
        </w:tc>
        <w:tc>
          <w:tcPr>
            <w:tcW w:w="810" w:type="dxa"/>
            <w:vAlign w:val="center"/>
          </w:tcPr>
          <w:p w:rsidR="0078769D" w:rsidRPr="005002DC" w:rsidRDefault="0078769D" w:rsidP="001A5985">
            <w:pPr>
              <w:jc w:val="center"/>
              <w:rPr>
                <w:rFonts w:ascii="Times New Roman" w:hAnsi="Times New Roman" w:cs="Times New Roman"/>
                <w:b/>
                <w:bCs/>
                <w:sz w:val="20"/>
                <w:szCs w:val="20"/>
              </w:rPr>
            </w:pPr>
          </w:p>
        </w:tc>
        <w:tc>
          <w:tcPr>
            <w:tcW w:w="814" w:type="dxa"/>
            <w:vAlign w:val="center"/>
          </w:tcPr>
          <w:p w:rsidR="0078769D" w:rsidRPr="005002DC" w:rsidRDefault="0078769D" w:rsidP="001A5985">
            <w:pPr>
              <w:jc w:val="center"/>
              <w:rPr>
                <w:rFonts w:ascii="Times New Roman" w:hAnsi="Times New Roman" w:cs="Times New Roman"/>
                <w:b/>
                <w:bCs/>
                <w:sz w:val="20"/>
                <w:szCs w:val="20"/>
              </w:rPr>
            </w:pPr>
          </w:p>
        </w:tc>
        <w:tc>
          <w:tcPr>
            <w:tcW w:w="900" w:type="dxa"/>
            <w:vAlign w:val="center"/>
          </w:tcPr>
          <w:p w:rsidR="0078769D" w:rsidRPr="005002DC" w:rsidRDefault="0078769D" w:rsidP="001A5985">
            <w:pPr>
              <w:jc w:val="center"/>
              <w:rPr>
                <w:rFonts w:ascii="Times New Roman" w:hAnsi="Times New Roman" w:cs="Times New Roman"/>
                <w:b/>
                <w:bCs/>
                <w:sz w:val="20"/>
                <w:szCs w:val="20"/>
              </w:rPr>
            </w:pPr>
          </w:p>
        </w:tc>
        <w:tc>
          <w:tcPr>
            <w:tcW w:w="1080" w:type="dxa"/>
            <w:gridSpan w:val="2"/>
          </w:tcPr>
          <w:p w:rsidR="0078769D" w:rsidRPr="005002DC" w:rsidRDefault="0078769D" w:rsidP="001A5985">
            <w:pPr>
              <w:jc w:val="center"/>
              <w:rPr>
                <w:rFonts w:ascii="Times New Roman" w:hAnsi="Times New Roman" w:cs="Times New Roman"/>
                <w:b/>
                <w:bCs/>
                <w:sz w:val="20"/>
                <w:szCs w:val="20"/>
              </w:rPr>
            </w:pPr>
          </w:p>
        </w:tc>
        <w:tc>
          <w:tcPr>
            <w:tcW w:w="810" w:type="dxa"/>
            <w:vAlign w:val="center"/>
          </w:tcPr>
          <w:p w:rsidR="0078769D" w:rsidRPr="005002DC" w:rsidRDefault="0078769D" w:rsidP="001A5985">
            <w:pPr>
              <w:jc w:val="center"/>
              <w:rPr>
                <w:rFonts w:ascii="Times New Roman" w:hAnsi="Times New Roman" w:cs="Times New Roman"/>
                <w:b/>
                <w:bCs/>
                <w:sz w:val="20"/>
                <w:szCs w:val="20"/>
              </w:rPr>
            </w:pPr>
          </w:p>
        </w:tc>
        <w:tc>
          <w:tcPr>
            <w:tcW w:w="904" w:type="dxa"/>
            <w:gridSpan w:val="2"/>
            <w:vAlign w:val="center"/>
          </w:tcPr>
          <w:p w:rsidR="0078769D" w:rsidRPr="005002DC" w:rsidRDefault="0078769D" w:rsidP="001A5985">
            <w:pPr>
              <w:jc w:val="center"/>
              <w:rPr>
                <w:rFonts w:ascii="Times New Roman" w:hAnsi="Times New Roman" w:cs="Times New Roman"/>
                <w:b/>
                <w:bCs/>
                <w:sz w:val="20"/>
                <w:szCs w:val="20"/>
              </w:rPr>
            </w:pPr>
          </w:p>
        </w:tc>
        <w:tc>
          <w:tcPr>
            <w:tcW w:w="990" w:type="dxa"/>
            <w:tcBorders>
              <w:top w:val="single" w:sz="4" w:space="0" w:color="auto"/>
              <w:bottom w:val="dashSmallGap" w:sz="4" w:space="0" w:color="auto"/>
              <w:right w:val="dashSmallGap" w:sz="4" w:space="0" w:color="auto"/>
            </w:tcBorders>
            <w:shd w:val="clear" w:color="auto" w:fill="auto"/>
          </w:tcPr>
          <w:p w:rsidR="0078769D" w:rsidRPr="005002DC" w:rsidRDefault="0078769D" w:rsidP="001A5985">
            <w:pPr>
              <w:rPr>
                <w:rFonts w:ascii="Times New Roman" w:hAnsi="Times New Roman" w:cs="Times New Roman"/>
                <w:sz w:val="20"/>
                <w:szCs w:val="20"/>
              </w:rPr>
            </w:pPr>
          </w:p>
        </w:tc>
        <w:tc>
          <w:tcPr>
            <w:tcW w:w="1080" w:type="dxa"/>
            <w:tcBorders>
              <w:top w:val="single" w:sz="4" w:space="0" w:color="auto"/>
              <w:left w:val="dashSmallGap" w:sz="4" w:space="0" w:color="auto"/>
              <w:bottom w:val="dashSmallGap" w:sz="4" w:space="0" w:color="auto"/>
              <w:right w:val="dashSmallGap" w:sz="4" w:space="0" w:color="auto"/>
            </w:tcBorders>
            <w:shd w:val="clear" w:color="auto" w:fill="auto"/>
          </w:tcPr>
          <w:p w:rsidR="0078769D" w:rsidRPr="005002DC" w:rsidRDefault="0078769D" w:rsidP="001A5985">
            <w:pPr>
              <w:rPr>
                <w:rFonts w:ascii="Times New Roman" w:hAnsi="Times New Roman" w:cs="Times New Roman"/>
                <w:sz w:val="20"/>
                <w:szCs w:val="20"/>
              </w:rPr>
            </w:pPr>
          </w:p>
        </w:tc>
        <w:tc>
          <w:tcPr>
            <w:tcW w:w="1440" w:type="dxa"/>
            <w:gridSpan w:val="2"/>
            <w:tcBorders>
              <w:top w:val="single" w:sz="4" w:space="0" w:color="auto"/>
              <w:left w:val="dashSmallGap" w:sz="4" w:space="0" w:color="auto"/>
              <w:bottom w:val="dashSmallGap" w:sz="4" w:space="0" w:color="auto"/>
              <w:right w:val="single" w:sz="4" w:space="0" w:color="auto"/>
            </w:tcBorders>
            <w:shd w:val="clear" w:color="auto" w:fill="auto"/>
          </w:tcPr>
          <w:p w:rsidR="0078769D" w:rsidRPr="005002DC" w:rsidRDefault="0078769D" w:rsidP="001A5985">
            <w:pPr>
              <w:rPr>
                <w:rFonts w:ascii="Times New Roman" w:hAnsi="Times New Roman" w:cs="Times New Roman"/>
                <w:sz w:val="20"/>
                <w:szCs w:val="20"/>
              </w:rPr>
            </w:pPr>
          </w:p>
        </w:tc>
      </w:tr>
      <w:tr w:rsidR="0078769D" w:rsidRPr="005002DC" w:rsidTr="007C5716">
        <w:trPr>
          <w:trHeight w:val="160"/>
        </w:trPr>
        <w:tc>
          <w:tcPr>
            <w:tcW w:w="1546" w:type="dxa"/>
          </w:tcPr>
          <w:p w:rsidR="0078769D" w:rsidRPr="005002DC" w:rsidRDefault="0078769D" w:rsidP="001A5985">
            <w:pPr>
              <w:rPr>
                <w:rFonts w:ascii="Times New Roman" w:hAnsi="Times New Roman" w:cs="Times New Roman"/>
                <w:b/>
                <w:bCs/>
                <w:sz w:val="20"/>
                <w:szCs w:val="20"/>
              </w:rPr>
            </w:pPr>
            <w:r w:rsidRPr="005002DC">
              <w:rPr>
                <w:rFonts w:ascii="Times New Roman" w:hAnsi="Times New Roman" w:cs="Times New Roman"/>
                <w:b/>
                <w:bCs/>
                <w:sz w:val="20"/>
                <w:szCs w:val="20"/>
              </w:rPr>
              <w:t>Measles</w:t>
            </w:r>
          </w:p>
        </w:tc>
        <w:tc>
          <w:tcPr>
            <w:tcW w:w="902" w:type="dxa"/>
            <w:vAlign w:val="center"/>
          </w:tcPr>
          <w:p w:rsidR="0078769D" w:rsidRPr="005002DC" w:rsidRDefault="0078769D" w:rsidP="001A5985">
            <w:pPr>
              <w:jc w:val="center"/>
              <w:rPr>
                <w:rFonts w:ascii="Times New Roman" w:hAnsi="Times New Roman" w:cs="Times New Roman"/>
                <w:b/>
                <w:bCs/>
                <w:sz w:val="20"/>
                <w:szCs w:val="20"/>
              </w:rPr>
            </w:pPr>
          </w:p>
        </w:tc>
        <w:tc>
          <w:tcPr>
            <w:tcW w:w="720" w:type="dxa"/>
            <w:vAlign w:val="center"/>
          </w:tcPr>
          <w:p w:rsidR="0078769D" w:rsidRPr="005002DC" w:rsidRDefault="0078769D" w:rsidP="001A5985">
            <w:pPr>
              <w:jc w:val="center"/>
              <w:rPr>
                <w:rFonts w:ascii="Times New Roman" w:hAnsi="Times New Roman" w:cs="Times New Roman"/>
                <w:b/>
                <w:bCs/>
                <w:sz w:val="20"/>
                <w:szCs w:val="20"/>
              </w:rPr>
            </w:pPr>
          </w:p>
        </w:tc>
        <w:tc>
          <w:tcPr>
            <w:tcW w:w="712" w:type="dxa"/>
            <w:vAlign w:val="center"/>
          </w:tcPr>
          <w:p w:rsidR="0078769D" w:rsidRPr="005002DC" w:rsidRDefault="0078769D" w:rsidP="001A5985">
            <w:pPr>
              <w:jc w:val="center"/>
              <w:rPr>
                <w:rFonts w:ascii="Times New Roman" w:hAnsi="Times New Roman" w:cs="Times New Roman"/>
                <w:b/>
                <w:bCs/>
                <w:sz w:val="20"/>
                <w:szCs w:val="20"/>
              </w:rPr>
            </w:pPr>
          </w:p>
        </w:tc>
        <w:tc>
          <w:tcPr>
            <w:tcW w:w="810" w:type="dxa"/>
            <w:vAlign w:val="center"/>
          </w:tcPr>
          <w:p w:rsidR="0078769D" w:rsidRPr="005002DC" w:rsidRDefault="0078769D" w:rsidP="001A5985">
            <w:pPr>
              <w:jc w:val="center"/>
              <w:rPr>
                <w:rFonts w:ascii="Times New Roman" w:hAnsi="Times New Roman" w:cs="Times New Roman"/>
                <w:b/>
                <w:bCs/>
                <w:sz w:val="20"/>
                <w:szCs w:val="20"/>
              </w:rPr>
            </w:pPr>
          </w:p>
        </w:tc>
        <w:tc>
          <w:tcPr>
            <w:tcW w:w="810" w:type="dxa"/>
            <w:vAlign w:val="center"/>
          </w:tcPr>
          <w:p w:rsidR="0078769D" w:rsidRPr="005002DC" w:rsidRDefault="0078769D" w:rsidP="001A5985">
            <w:pPr>
              <w:jc w:val="center"/>
              <w:rPr>
                <w:rFonts w:ascii="Times New Roman" w:hAnsi="Times New Roman" w:cs="Times New Roman"/>
                <w:b/>
                <w:bCs/>
                <w:sz w:val="20"/>
                <w:szCs w:val="20"/>
              </w:rPr>
            </w:pPr>
          </w:p>
        </w:tc>
        <w:tc>
          <w:tcPr>
            <w:tcW w:w="720" w:type="dxa"/>
            <w:vAlign w:val="center"/>
          </w:tcPr>
          <w:p w:rsidR="0078769D" w:rsidRPr="005002DC" w:rsidRDefault="0078769D" w:rsidP="001A5985">
            <w:pPr>
              <w:jc w:val="center"/>
              <w:rPr>
                <w:rFonts w:ascii="Times New Roman" w:hAnsi="Times New Roman" w:cs="Times New Roman"/>
                <w:b/>
                <w:bCs/>
                <w:sz w:val="20"/>
                <w:szCs w:val="20"/>
              </w:rPr>
            </w:pPr>
          </w:p>
        </w:tc>
        <w:tc>
          <w:tcPr>
            <w:tcW w:w="1710" w:type="dxa"/>
            <w:gridSpan w:val="2"/>
            <w:shd w:val="clear" w:color="auto" w:fill="FFFF00"/>
            <w:vAlign w:val="center"/>
          </w:tcPr>
          <w:p w:rsidR="0078769D" w:rsidRPr="005002DC" w:rsidRDefault="0078769D" w:rsidP="001A5985">
            <w:pPr>
              <w:jc w:val="center"/>
              <w:rPr>
                <w:rFonts w:ascii="Times New Roman" w:hAnsi="Times New Roman" w:cs="Times New Roman"/>
                <w:b/>
                <w:bCs/>
                <w:sz w:val="20"/>
                <w:szCs w:val="20"/>
              </w:rPr>
            </w:pPr>
            <w:r w:rsidRPr="005002DC">
              <w:rPr>
                <w:rFonts w:ascii="Times New Roman" w:hAnsi="Times New Roman" w:cs="Times New Roman"/>
                <w:b/>
                <w:bCs/>
                <w:sz w:val="20"/>
                <w:szCs w:val="20"/>
              </w:rPr>
              <w:t>Measles</w:t>
            </w:r>
          </w:p>
        </w:tc>
        <w:tc>
          <w:tcPr>
            <w:tcW w:w="814" w:type="dxa"/>
            <w:vAlign w:val="center"/>
          </w:tcPr>
          <w:p w:rsidR="0078769D" w:rsidRPr="005002DC" w:rsidRDefault="0078769D" w:rsidP="001A5985">
            <w:pPr>
              <w:jc w:val="center"/>
              <w:rPr>
                <w:rFonts w:ascii="Times New Roman" w:hAnsi="Times New Roman" w:cs="Times New Roman"/>
                <w:b/>
                <w:bCs/>
                <w:sz w:val="20"/>
                <w:szCs w:val="20"/>
              </w:rPr>
            </w:pPr>
          </w:p>
        </w:tc>
        <w:tc>
          <w:tcPr>
            <w:tcW w:w="900" w:type="dxa"/>
            <w:vAlign w:val="center"/>
          </w:tcPr>
          <w:p w:rsidR="0078769D" w:rsidRPr="005002DC" w:rsidRDefault="0078769D" w:rsidP="001A5985">
            <w:pPr>
              <w:jc w:val="center"/>
              <w:rPr>
                <w:rFonts w:ascii="Times New Roman" w:hAnsi="Times New Roman" w:cs="Times New Roman"/>
                <w:b/>
                <w:bCs/>
                <w:sz w:val="20"/>
                <w:szCs w:val="20"/>
              </w:rPr>
            </w:pPr>
          </w:p>
        </w:tc>
        <w:tc>
          <w:tcPr>
            <w:tcW w:w="1080" w:type="dxa"/>
            <w:gridSpan w:val="2"/>
          </w:tcPr>
          <w:p w:rsidR="0078769D" w:rsidRPr="005002DC" w:rsidRDefault="0078769D" w:rsidP="001A5985">
            <w:pPr>
              <w:jc w:val="center"/>
              <w:rPr>
                <w:rFonts w:ascii="Times New Roman" w:hAnsi="Times New Roman" w:cs="Times New Roman"/>
                <w:b/>
                <w:bCs/>
                <w:sz w:val="20"/>
                <w:szCs w:val="20"/>
              </w:rPr>
            </w:pPr>
          </w:p>
        </w:tc>
        <w:tc>
          <w:tcPr>
            <w:tcW w:w="810" w:type="dxa"/>
            <w:vAlign w:val="center"/>
          </w:tcPr>
          <w:p w:rsidR="0078769D" w:rsidRPr="005002DC" w:rsidRDefault="0078769D" w:rsidP="001A5985">
            <w:pPr>
              <w:jc w:val="center"/>
              <w:rPr>
                <w:rFonts w:ascii="Times New Roman" w:hAnsi="Times New Roman" w:cs="Times New Roman"/>
                <w:b/>
                <w:bCs/>
                <w:sz w:val="20"/>
                <w:szCs w:val="20"/>
              </w:rPr>
            </w:pPr>
          </w:p>
        </w:tc>
        <w:tc>
          <w:tcPr>
            <w:tcW w:w="904" w:type="dxa"/>
            <w:gridSpan w:val="2"/>
            <w:tcBorders>
              <w:bottom w:val="dashSmallGap" w:sz="4" w:space="0" w:color="auto"/>
            </w:tcBorders>
            <w:vAlign w:val="center"/>
          </w:tcPr>
          <w:p w:rsidR="0078769D" w:rsidRPr="005002DC" w:rsidRDefault="0078769D" w:rsidP="001A5985">
            <w:pPr>
              <w:jc w:val="center"/>
              <w:rPr>
                <w:rFonts w:ascii="Times New Roman" w:hAnsi="Times New Roman" w:cs="Times New Roman"/>
                <w:b/>
                <w:bCs/>
                <w:sz w:val="20"/>
                <w:szCs w:val="20"/>
              </w:rPr>
            </w:pPr>
          </w:p>
        </w:tc>
        <w:tc>
          <w:tcPr>
            <w:tcW w:w="990" w:type="dxa"/>
            <w:tcBorders>
              <w:top w:val="dashSmallGap" w:sz="4" w:space="0" w:color="auto"/>
              <w:bottom w:val="dashSmallGap" w:sz="4" w:space="0" w:color="auto"/>
              <w:right w:val="dashSmallGap" w:sz="4" w:space="0" w:color="auto"/>
            </w:tcBorders>
            <w:shd w:val="clear" w:color="auto" w:fill="auto"/>
          </w:tcPr>
          <w:p w:rsidR="0078769D" w:rsidRPr="005002DC" w:rsidRDefault="0078769D" w:rsidP="001A5985">
            <w:pPr>
              <w:rPr>
                <w:rFonts w:ascii="Times New Roman" w:hAnsi="Times New Roman" w:cs="Times New Roman"/>
                <w:sz w:val="20"/>
                <w:szCs w:val="20"/>
              </w:rPr>
            </w:pPr>
          </w:p>
        </w:tc>
        <w:tc>
          <w:tcPr>
            <w:tcW w:w="1080" w:type="dxa"/>
            <w:tcBorders>
              <w:top w:val="dashSmallGap" w:sz="4" w:space="0" w:color="auto"/>
              <w:left w:val="dashSmallGap" w:sz="4" w:space="0" w:color="auto"/>
              <w:bottom w:val="dashSmallGap" w:sz="4" w:space="0" w:color="auto"/>
              <w:right w:val="dashSmallGap" w:sz="4" w:space="0" w:color="auto"/>
            </w:tcBorders>
            <w:shd w:val="clear" w:color="auto" w:fill="auto"/>
          </w:tcPr>
          <w:p w:rsidR="0078769D" w:rsidRPr="005002DC" w:rsidRDefault="0078769D" w:rsidP="001A5985">
            <w:pPr>
              <w:rPr>
                <w:rFonts w:ascii="Times New Roman" w:hAnsi="Times New Roman" w:cs="Times New Roman"/>
                <w:sz w:val="20"/>
                <w:szCs w:val="20"/>
              </w:rPr>
            </w:pPr>
          </w:p>
        </w:tc>
        <w:tc>
          <w:tcPr>
            <w:tcW w:w="1440" w:type="dxa"/>
            <w:gridSpan w:val="2"/>
            <w:tcBorders>
              <w:top w:val="dashSmallGap" w:sz="4" w:space="0" w:color="auto"/>
              <w:left w:val="dashSmallGap" w:sz="4" w:space="0" w:color="auto"/>
              <w:bottom w:val="dashSmallGap" w:sz="4" w:space="0" w:color="auto"/>
              <w:right w:val="single" w:sz="4" w:space="0" w:color="auto"/>
            </w:tcBorders>
            <w:shd w:val="clear" w:color="auto" w:fill="auto"/>
          </w:tcPr>
          <w:p w:rsidR="0078769D" w:rsidRPr="005002DC" w:rsidRDefault="0078769D" w:rsidP="001A5985">
            <w:pPr>
              <w:rPr>
                <w:rFonts w:ascii="Times New Roman" w:hAnsi="Times New Roman" w:cs="Times New Roman"/>
                <w:sz w:val="20"/>
                <w:szCs w:val="20"/>
              </w:rPr>
            </w:pPr>
          </w:p>
        </w:tc>
      </w:tr>
      <w:tr w:rsidR="0078769D" w:rsidRPr="005002DC" w:rsidTr="007C5716">
        <w:trPr>
          <w:trHeight w:val="166"/>
        </w:trPr>
        <w:tc>
          <w:tcPr>
            <w:tcW w:w="1546" w:type="dxa"/>
          </w:tcPr>
          <w:p w:rsidR="0078769D" w:rsidRPr="005002DC" w:rsidRDefault="0078769D" w:rsidP="001A5985">
            <w:pPr>
              <w:rPr>
                <w:rFonts w:ascii="Times New Roman" w:hAnsi="Times New Roman" w:cs="Times New Roman"/>
                <w:b/>
                <w:bCs/>
                <w:sz w:val="20"/>
                <w:szCs w:val="20"/>
              </w:rPr>
            </w:pPr>
            <w:r w:rsidRPr="005002DC">
              <w:rPr>
                <w:rFonts w:ascii="Times New Roman" w:hAnsi="Times New Roman" w:cs="Times New Roman"/>
                <w:b/>
                <w:bCs/>
                <w:sz w:val="20"/>
                <w:szCs w:val="20"/>
              </w:rPr>
              <w:t>MMR</w:t>
            </w:r>
          </w:p>
        </w:tc>
        <w:tc>
          <w:tcPr>
            <w:tcW w:w="902" w:type="dxa"/>
            <w:vAlign w:val="center"/>
          </w:tcPr>
          <w:p w:rsidR="0078769D" w:rsidRPr="005002DC" w:rsidRDefault="0078769D" w:rsidP="001A5985">
            <w:pPr>
              <w:jc w:val="center"/>
              <w:rPr>
                <w:rFonts w:ascii="Times New Roman" w:hAnsi="Times New Roman" w:cs="Times New Roman"/>
                <w:b/>
                <w:bCs/>
                <w:sz w:val="20"/>
                <w:szCs w:val="20"/>
              </w:rPr>
            </w:pPr>
          </w:p>
        </w:tc>
        <w:tc>
          <w:tcPr>
            <w:tcW w:w="720" w:type="dxa"/>
            <w:vAlign w:val="center"/>
          </w:tcPr>
          <w:p w:rsidR="0078769D" w:rsidRPr="005002DC" w:rsidRDefault="0078769D" w:rsidP="001A5985">
            <w:pPr>
              <w:jc w:val="center"/>
              <w:rPr>
                <w:rFonts w:ascii="Times New Roman" w:hAnsi="Times New Roman" w:cs="Times New Roman"/>
                <w:b/>
                <w:bCs/>
                <w:sz w:val="20"/>
                <w:szCs w:val="20"/>
              </w:rPr>
            </w:pPr>
          </w:p>
        </w:tc>
        <w:tc>
          <w:tcPr>
            <w:tcW w:w="712" w:type="dxa"/>
            <w:vAlign w:val="center"/>
          </w:tcPr>
          <w:p w:rsidR="0078769D" w:rsidRPr="005002DC" w:rsidRDefault="0078769D" w:rsidP="001A5985">
            <w:pPr>
              <w:jc w:val="center"/>
              <w:rPr>
                <w:rFonts w:ascii="Times New Roman" w:hAnsi="Times New Roman" w:cs="Times New Roman"/>
                <w:b/>
                <w:bCs/>
                <w:sz w:val="20"/>
                <w:szCs w:val="20"/>
              </w:rPr>
            </w:pPr>
          </w:p>
        </w:tc>
        <w:tc>
          <w:tcPr>
            <w:tcW w:w="810" w:type="dxa"/>
            <w:vAlign w:val="center"/>
          </w:tcPr>
          <w:p w:rsidR="0078769D" w:rsidRPr="005002DC" w:rsidRDefault="0078769D" w:rsidP="001A5985">
            <w:pPr>
              <w:jc w:val="center"/>
              <w:rPr>
                <w:rFonts w:ascii="Times New Roman" w:hAnsi="Times New Roman" w:cs="Times New Roman"/>
                <w:b/>
                <w:bCs/>
                <w:sz w:val="20"/>
                <w:szCs w:val="20"/>
              </w:rPr>
            </w:pPr>
          </w:p>
        </w:tc>
        <w:tc>
          <w:tcPr>
            <w:tcW w:w="810" w:type="dxa"/>
            <w:vAlign w:val="center"/>
          </w:tcPr>
          <w:p w:rsidR="0078769D" w:rsidRPr="005002DC" w:rsidRDefault="0078769D" w:rsidP="001A5985">
            <w:pPr>
              <w:jc w:val="center"/>
              <w:rPr>
                <w:rFonts w:ascii="Times New Roman" w:hAnsi="Times New Roman" w:cs="Times New Roman"/>
                <w:b/>
                <w:bCs/>
                <w:sz w:val="20"/>
                <w:szCs w:val="20"/>
              </w:rPr>
            </w:pPr>
          </w:p>
        </w:tc>
        <w:tc>
          <w:tcPr>
            <w:tcW w:w="720" w:type="dxa"/>
            <w:vAlign w:val="center"/>
          </w:tcPr>
          <w:p w:rsidR="0078769D" w:rsidRPr="005002DC" w:rsidRDefault="0078769D" w:rsidP="001A5985">
            <w:pPr>
              <w:jc w:val="center"/>
              <w:rPr>
                <w:rFonts w:ascii="Times New Roman" w:hAnsi="Times New Roman" w:cs="Times New Roman"/>
                <w:b/>
                <w:bCs/>
                <w:sz w:val="20"/>
                <w:szCs w:val="20"/>
              </w:rPr>
            </w:pPr>
          </w:p>
        </w:tc>
        <w:tc>
          <w:tcPr>
            <w:tcW w:w="900" w:type="dxa"/>
            <w:vAlign w:val="center"/>
          </w:tcPr>
          <w:p w:rsidR="0078769D" w:rsidRPr="005002DC" w:rsidRDefault="0078769D" w:rsidP="001A5985">
            <w:pPr>
              <w:jc w:val="center"/>
              <w:rPr>
                <w:rFonts w:ascii="Times New Roman" w:hAnsi="Times New Roman" w:cs="Times New Roman"/>
                <w:b/>
                <w:bCs/>
                <w:sz w:val="20"/>
                <w:szCs w:val="20"/>
              </w:rPr>
            </w:pPr>
          </w:p>
        </w:tc>
        <w:tc>
          <w:tcPr>
            <w:tcW w:w="2524" w:type="dxa"/>
            <w:gridSpan w:val="3"/>
            <w:shd w:val="clear" w:color="auto" w:fill="FFFF00"/>
            <w:vAlign w:val="center"/>
          </w:tcPr>
          <w:p w:rsidR="0078769D" w:rsidRPr="005002DC" w:rsidRDefault="0078769D" w:rsidP="001A5985">
            <w:pPr>
              <w:jc w:val="center"/>
              <w:rPr>
                <w:rFonts w:ascii="Times New Roman" w:hAnsi="Times New Roman" w:cs="Times New Roman"/>
                <w:b/>
                <w:bCs/>
                <w:sz w:val="20"/>
                <w:szCs w:val="20"/>
              </w:rPr>
            </w:pPr>
            <w:r w:rsidRPr="005002DC">
              <w:rPr>
                <w:rFonts w:ascii="Times New Roman" w:hAnsi="Times New Roman" w:cs="Times New Roman"/>
                <w:b/>
                <w:bCs/>
                <w:sz w:val="20"/>
                <w:szCs w:val="20"/>
              </w:rPr>
              <w:t>MMR 1</w:t>
            </w:r>
          </w:p>
        </w:tc>
        <w:tc>
          <w:tcPr>
            <w:tcW w:w="1890" w:type="dxa"/>
            <w:gridSpan w:val="3"/>
            <w:shd w:val="clear" w:color="auto" w:fill="92D050"/>
          </w:tcPr>
          <w:p w:rsidR="0078769D" w:rsidRPr="005002DC" w:rsidRDefault="0078769D" w:rsidP="001A5985">
            <w:pPr>
              <w:jc w:val="center"/>
              <w:rPr>
                <w:rFonts w:ascii="Times New Roman" w:hAnsi="Times New Roman" w:cs="Times New Roman"/>
                <w:b/>
                <w:bCs/>
                <w:sz w:val="20"/>
                <w:szCs w:val="20"/>
              </w:rPr>
            </w:pPr>
          </w:p>
        </w:tc>
        <w:tc>
          <w:tcPr>
            <w:tcW w:w="904" w:type="dxa"/>
            <w:gridSpan w:val="2"/>
            <w:tcBorders>
              <w:bottom w:val="dashSmallGap" w:sz="4" w:space="0" w:color="auto"/>
            </w:tcBorders>
            <w:shd w:val="clear" w:color="auto" w:fill="FFFF00"/>
            <w:vAlign w:val="center"/>
          </w:tcPr>
          <w:p w:rsidR="0078769D" w:rsidRPr="005002DC" w:rsidRDefault="0078769D" w:rsidP="001A5985">
            <w:pPr>
              <w:jc w:val="center"/>
              <w:rPr>
                <w:rFonts w:ascii="Times New Roman" w:hAnsi="Times New Roman" w:cs="Times New Roman"/>
                <w:b/>
                <w:bCs/>
                <w:sz w:val="20"/>
                <w:szCs w:val="20"/>
              </w:rPr>
            </w:pPr>
            <w:r w:rsidRPr="005002DC">
              <w:rPr>
                <w:rFonts w:ascii="Times New Roman" w:hAnsi="Times New Roman" w:cs="Times New Roman"/>
                <w:b/>
                <w:bCs/>
                <w:sz w:val="20"/>
                <w:szCs w:val="20"/>
              </w:rPr>
              <w:t>MMR 2</w:t>
            </w:r>
          </w:p>
        </w:tc>
        <w:tc>
          <w:tcPr>
            <w:tcW w:w="3510" w:type="dxa"/>
            <w:gridSpan w:val="4"/>
            <w:tcBorders>
              <w:top w:val="single" w:sz="4" w:space="0" w:color="auto"/>
              <w:bottom w:val="dashSmallGap" w:sz="4" w:space="0" w:color="auto"/>
              <w:right w:val="single" w:sz="4" w:space="0" w:color="auto"/>
            </w:tcBorders>
            <w:shd w:val="clear" w:color="auto" w:fill="92D050"/>
          </w:tcPr>
          <w:p w:rsidR="0078769D" w:rsidRPr="005002DC" w:rsidRDefault="0078769D" w:rsidP="001A5985">
            <w:pPr>
              <w:rPr>
                <w:rFonts w:ascii="Times New Roman" w:hAnsi="Times New Roman" w:cs="Times New Roman"/>
                <w:sz w:val="20"/>
                <w:szCs w:val="20"/>
              </w:rPr>
            </w:pPr>
          </w:p>
        </w:tc>
      </w:tr>
      <w:tr w:rsidR="0078769D" w:rsidRPr="005002DC" w:rsidTr="007C5716">
        <w:trPr>
          <w:trHeight w:val="101"/>
        </w:trPr>
        <w:tc>
          <w:tcPr>
            <w:tcW w:w="1546" w:type="dxa"/>
          </w:tcPr>
          <w:p w:rsidR="0078769D" w:rsidRPr="005002DC" w:rsidRDefault="0078769D" w:rsidP="001A5985">
            <w:pPr>
              <w:rPr>
                <w:rFonts w:ascii="Times New Roman" w:hAnsi="Times New Roman" w:cs="Times New Roman"/>
                <w:b/>
                <w:bCs/>
                <w:sz w:val="20"/>
                <w:szCs w:val="20"/>
              </w:rPr>
            </w:pPr>
            <w:r w:rsidRPr="005002DC">
              <w:rPr>
                <w:rFonts w:ascii="Times New Roman" w:hAnsi="Times New Roman" w:cs="Times New Roman"/>
                <w:b/>
                <w:bCs/>
                <w:sz w:val="20"/>
                <w:szCs w:val="20"/>
              </w:rPr>
              <w:t>Varicella</w:t>
            </w:r>
          </w:p>
        </w:tc>
        <w:tc>
          <w:tcPr>
            <w:tcW w:w="902" w:type="dxa"/>
            <w:vAlign w:val="center"/>
          </w:tcPr>
          <w:p w:rsidR="0078769D" w:rsidRPr="005002DC" w:rsidRDefault="0078769D" w:rsidP="001A5985">
            <w:pPr>
              <w:jc w:val="center"/>
              <w:rPr>
                <w:rFonts w:ascii="Times New Roman" w:hAnsi="Times New Roman" w:cs="Times New Roman"/>
                <w:b/>
                <w:bCs/>
                <w:sz w:val="20"/>
                <w:szCs w:val="20"/>
              </w:rPr>
            </w:pPr>
          </w:p>
        </w:tc>
        <w:tc>
          <w:tcPr>
            <w:tcW w:w="720" w:type="dxa"/>
            <w:vAlign w:val="center"/>
          </w:tcPr>
          <w:p w:rsidR="0078769D" w:rsidRPr="005002DC" w:rsidRDefault="0078769D" w:rsidP="001A5985">
            <w:pPr>
              <w:jc w:val="center"/>
              <w:rPr>
                <w:rFonts w:ascii="Times New Roman" w:hAnsi="Times New Roman" w:cs="Times New Roman"/>
                <w:b/>
                <w:bCs/>
                <w:sz w:val="20"/>
                <w:szCs w:val="20"/>
              </w:rPr>
            </w:pPr>
          </w:p>
        </w:tc>
        <w:tc>
          <w:tcPr>
            <w:tcW w:w="712" w:type="dxa"/>
            <w:vAlign w:val="center"/>
          </w:tcPr>
          <w:p w:rsidR="0078769D" w:rsidRPr="005002DC" w:rsidRDefault="0078769D" w:rsidP="001A5985">
            <w:pPr>
              <w:jc w:val="center"/>
              <w:rPr>
                <w:rFonts w:ascii="Times New Roman" w:hAnsi="Times New Roman" w:cs="Times New Roman"/>
                <w:b/>
                <w:bCs/>
                <w:sz w:val="20"/>
                <w:szCs w:val="20"/>
              </w:rPr>
            </w:pPr>
          </w:p>
        </w:tc>
        <w:tc>
          <w:tcPr>
            <w:tcW w:w="810" w:type="dxa"/>
            <w:vAlign w:val="center"/>
          </w:tcPr>
          <w:p w:rsidR="0078769D" w:rsidRPr="005002DC" w:rsidRDefault="0078769D" w:rsidP="001A5985">
            <w:pPr>
              <w:jc w:val="center"/>
              <w:rPr>
                <w:rFonts w:ascii="Times New Roman" w:hAnsi="Times New Roman" w:cs="Times New Roman"/>
                <w:b/>
                <w:bCs/>
                <w:sz w:val="20"/>
                <w:szCs w:val="20"/>
              </w:rPr>
            </w:pPr>
          </w:p>
        </w:tc>
        <w:tc>
          <w:tcPr>
            <w:tcW w:w="810" w:type="dxa"/>
            <w:vAlign w:val="center"/>
          </w:tcPr>
          <w:p w:rsidR="0078769D" w:rsidRPr="005002DC" w:rsidRDefault="0078769D" w:rsidP="001A5985">
            <w:pPr>
              <w:jc w:val="center"/>
              <w:rPr>
                <w:rFonts w:ascii="Times New Roman" w:hAnsi="Times New Roman" w:cs="Times New Roman"/>
                <w:b/>
                <w:bCs/>
                <w:sz w:val="20"/>
                <w:szCs w:val="20"/>
              </w:rPr>
            </w:pPr>
          </w:p>
        </w:tc>
        <w:tc>
          <w:tcPr>
            <w:tcW w:w="720" w:type="dxa"/>
            <w:vAlign w:val="center"/>
          </w:tcPr>
          <w:p w:rsidR="0078769D" w:rsidRPr="005002DC" w:rsidRDefault="0078769D" w:rsidP="001A5985">
            <w:pPr>
              <w:jc w:val="center"/>
              <w:rPr>
                <w:rFonts w:ascii="Times New Roman" w:hAnsi="Times New Roman" w:cs="Times New Roman"/>
                <w:b/>
                <w:bCs/>
                <w:sz w:val="20"/>
                <w:szCs w:val="20"/>
              </w:rPr>
            </w:pPr>
          </w:p>
        </w:tc>
        <w:tc>
          <w:tcPr>
            <w:tcW w:w="900" w:type="dxa"/>
            <w:vAlign w:val="center"/>
          </w:tcPr>
          <w:p w:rsidR="0078769D" w:rsidRPr="005002DC" w:rsidRDefault="0078769D" w:rsidP="001A5985">
            <w:pPr>
              <w:jc w:val="center"/>
              <w:rPr>
                <w:rFonts w:ascii="Times New Roman" w:hAnsi="Times New Roman" w:cs="Times New Roman"/>
                <w:b/>
                <w:bCs/>
                <w:sz w:val="20"/>
                <w:szCs w:val="20"/>
              </w:rPr>
            </w:pPr>
          </w:p>
        </w:tc>
        <w:tc>
          <w:tcPr>
            <w:tcW w:w="810" w:type="dxa"/>
            <w:shd w:val="clear" w:color="auto" w:fill="FFFFFF" w:themeFill="background1"/>
            <w:vAlign w:val="center"/>
          </w:tcPr>
          <w:p w:rsidR="0078769D" w:rsidRPr="005002DC" w:rsidRDefault="0078769D" w:rsidP="001A5985">
            <w:pPr>
              <w:jc w:val="center"/>
              <w:rPr>
                <w:rFonts w:ascii="Times New Roman" w:hAnsi="Times New Roman" w:cs="Times New Roman"/>
                <w:b/>
                <w:bCs/>
                <w:sz w:val="20"/>
                <w:szCs w:val="20"/>
              </w:rPr>
            </w:pPr>
          </w:p>
        </w:tc>
        <w:tc>
          <w:tcPr>
            <w:tcW w:w="1714" w:type="dxa"/>
            <w:gridSpan w:val="2"/>
            <w:shd w:val="clear" w:color="auto" w:fill="FFFF00"/>
            <w:vAlign w:val="center"/>
          </w:tcPr>
          <w:p w:rsidR="0078769D" w:rsidRPr="005002DC" w:rsidRDefault="0078769D" w:rsidP="001A5985">
            <w:pPr>
              <w:jc w:val="center"/>
              <w:rPr>
                <w:rFonts w:ascii="Times New Roman" w:hAnsi="Times New Roman" w:cs="Times New Roman"/>
                <w:b/>
                <w:bCs/>
                <w:sz w:val="20"/>
                <w:szCs w:val="20"/>
              </w:rPr>
            </w:pPr>
            <w:r w:rsidRPr="005002DC">
              <w:rPr>
                <w:rFonts w:ascii="Times New Roman" w:hAnsi="Times New Roman" w:cs="Times New Roman"/>
                <w:b/>
                <w:bCs/>
                <w:sz w:val="20"/>
                <w:szCs w:val="20"/>
              </w:rPr>
              <w:t>VAR 1</w:t>
            </w:r>
          </w:p>
        </w:tc>
        <w:tc>
          <w:tcPr>
            <w:tcW w:w="1890" w:type="dxa"/>
            <w:gridSpan w:val="3"/>
            <w:shd w:val="clear" w:color="auto" w:fill="92D050"/>
          </w:tcPr>
          <w:p w:rsidR="0078769D" w:rsidRPr="005002DC" w:rsidRDefault="0078769D" w:rsidP="001A5985">
            <w:pPr>
              <w:jc w:val="center"/>
              <w:rPr>
                <w:rFonts w:ascii="Times New Roman" w:hAnsi="Times New Roman" w:cs="Times New Roman"/>
                <w:b/>
                <w:bCs/>
                <w:sz w:val="20"/>
                <w:szCs w:val="20"/>
              </w:rPr>
            </w:pPr>
          </w:p>
        </w:tc>
        <w:tc>
          <w:tcPr>
            <w:tcW w:w="904" w:type="dxa"/>
            <w:gridSpan w:val="2"/>
            <w:tcBorders>
              <w:top w:val="dashSmallGap" w:sz="4" w:space="0" w:color="auto"/>
            </w:tcBorders>
            <w:shd w:val="clear" w:color="auto" w:fill="FFFF00"/>
            <w:vAlign w:val="center"/>
          </w:tcPr>
          <w:p w:rsidR="0078769D" w:rsidRPr="005002DC" w:rsidRDefault="0078769D" w:rsidP="001A5985">
            <w:pPr>
              <w:jc w:val="center"/>
              <w:rPr>
                <w:rFonts w:ascii="Times New Roman" w:hAnsi="Times New Roman" w:cs="Times New Roman"/>
                <w:b/>
                <w:bCs/>
                <w:sz w:val="20"/>
                <w:szCs w:val="20"/>
              </w:rPr>
            </w:pPr>
            <w:r w:rsidRPr="005002DC">
              <w:rPr>
                <w:rFonts w:ascii="Times New Roman" w:hAnsi="Times New Roman" w:cs="Times New Roman"/>
                <w:b/>
                <w:bCs/>
                <w:sz w:val="20"/>
                <w:szCs w:val="20"/>
              </w:rPr>
              <w:t>VAR 2</w:t>
            </w:r>
          </w:p>
        </w:tc>
        <w:tc>
          <w:tcPr>
            <w:tcW w:w="3510" w:type="dxa"/>
            <w:gridSpan w:val="4"/>
            <w:tcBorders>
              <w:top w:val="dashSmallGap" w:sz="4" w:space="0" w:color="auto"/>
              <w:bottom w:val="dashSmallGap" w:sz="4" w:space="0" w:color="auto"/>
              <w:right w:val="single" w:sz="4" w:space="0" w:color="auto"/>
            </w:tcBorders>
            <w:shd w:val="clear" w:color="auto" w:fill="92D050"/>
          </w:tcPr>
          <w:p w:rsidR="0078769D" w:rsidRPr="005002DC" w:rsidRDefault="0078769D" w:rsidP="001A5985">
            <w:pPr>
              <w:rPr>
                <w:rFonts w:ascii="Times New Roman" w:hAnsi="Times New Roman" w:cs="Times New Roman"/>
                <w:sz w:val="20"/>
                <w:szCs w:val="20"/>
              </w:rPr>
            </w:pPr>
          </w:p>
        </w:tc>
      </w:tr>
      <w:tr w:rsidR="0078769D" w:rsidRPr="005002DC" w:rsidTr="007C5716">
        <w:trPr>
          <w:trHeight w:val="76"/>
        </w:trPr>
        <w:tc>
          <w:tcPr>
            <w:tcW w:w="1546" w:type="dxa"/>
          </w:tcPr>
          <w:p w:rsidR="0078769D" w:rsidRPr="005002DC" w:rsidRDefault="0078769D" w:rsidP="001A5985">
            <w:pPr>
              <w:rPr>
                <w:rFonts w:ascii="Times New Roman" w:hAnsi="Times New Roman" w:cs="Times New Roman"/>
                <w:b/>
                <w:bCs/>
                <w:sz w:val="20"/>
                <w:szCs w:val="20"/>
              </w:rPr>
            </w:pPr>
            <w:r w:rsidRPr="005002DC">
              <w:rPr>
                <w:rFonts w:ascii="Times New Roman" w:hAnsi="Times New Roman" w:cs="Times New Roman"/>
                <w:b/>
                <w:bCs/>
                <w:sz w:val="20"/>
                <w:szCs w:val="20"/>
              </w:rPr>
              <w:t>Hep A</w:t>
            </w:r>
          </w:p>
        </w:tc>
        <w:tc>
          <w:tcPr>
            <w:tcW w:w="902" w:type="dxa"/>
            <w:vAlign w:val="center"/>
          </w:tcPr>
          <w:p w:rsidR="0078769D" w:rsidRPr="005002DC" w:rsidRDefault="0078769D" w:rsidP="001A5985">
            <w:pPr>
              <w:jc w:val="center"/>
              <w:rPr>
                <w:rFonts w:ascii="Times New Roman" w:hAnsi="Times New Roman" w:cs="Times New Roman"/>
                <w:b/>
                <w:bCs/>
                <w:sz w:val="20"/>
                <w:szCs w:val="20"/>
              </w:rPr>
            </w:pPr>
          </w:p>
        </w:tc>
        <w:tc>
          <w:tcPr>
            <w:tcW w:w="720" w:type="dxa"/>
            <w:vAlign w:val="center"/>
          </w:tcPr>
          <w:p w:rsidR="0078769D" w:rsidRPr="005002DC" w:rsidRDefault="0078769D" w:rsidP="001A5985">
            <w:pPr>
              <w:jc w:val="center"/>
              <w:rPr>
                <w:rFonts w:ascii="Times New Roman" w:hAnsi="Times New Roman" w:cs="Times New Roman"/>
                <w:b/>
                <w:bCs/>
                <w:sz w:val="20"/>
                <w:szCs w:val="20"/>
              </w:rPr>
            </w:pPr>
          </w:p>
        </w:tc>
        <w:tc>
          <w:tcPr>
            <w:tcW w:w="712" w:type="dxa"/>
            <w:vAlign w:val="center"/>
          </w:tcPr>
          <w:p w:rsidR="0078769D" w:rsidRPr="005002DC" w:rsidRDefault="0078769D" w:rsidP="001A5985">
            <w:pPr>
              <w:jc w:val="center"/>
              <w:rPr>
                <w:rFonts w:ascii="Times New Roman" w:hAnsi="Times New Roman" w:cs="Times New Roman"/>
                <w:b/>
                <w:bCs/>
                <w:sz w:val="20"/>
                <w:szCs w:val="20"/>
              </w:rPr>
            </w:pPr>
          </w:p>
        </w:tc>
        <w:tc>
          <w:tcPr>
            <w:tcW w:w="810" w:type="dxa"/>
            <w:vAlign w:val="center"/>
          </w:tcPr>
          <w:p w:rsidR="0078769D" w:rsidRPr="005002DC" w:rsidRDefault="0078769D" w:rsidP="001A5985">
            <w:pPr>
              <w:jc w:val="center"/>
              <w:rPr>
                <w:rFonts w:ascii="Times New Roman" w:hAnsi="Times New Roman" w:cs="Times New Roman"/>
                <w:b/>
                <w:bCs/>
                <w:sz w:val="20"/>
                <w:szCs w:val="20"/>
              </w:rPr>
            </w:pPr>
          </w:p>
        </w:tc>
        <w:tc>
          <w:tcPr>
            <w:tcW w:w="810" w:type="dxa"/>
            <w:vAlign w:val="center"/>
          </w:tcPr>
          <w:p w:rsidR="0078769D" w:rsidRPr="005002DC" w:rsidRDefault="0078769D" w:rsidP="001A5985">
            <w:pPr>
              <w:jc w:val="center"/>
              <w:rPr>
                <w:rFonts w:ascii="Times New Roman" w:hAnsi="Times New Roman" w:cs="Times New Roman"/>
                <w:b/>
                <w:bCs/>
                <w:sz w:val="20"/>
                <w:szCs w:val="20"/>
              </w:rPr>
            </w:pPr>
          </w:p>
        </w:tc>
        <w:tc>
          <w:tcPr>
            <w:tcW w:w="720" w:type="dxa"/>
            <w:vAlign w:val="center"/>
          </w:tcPr>
          <w:p w:rsidR="0078769D" w:rsidRPr="005002DC" w:rsidRDefault="0078769D" w:rsidP="001A5985">
            <w:pPr>
              <w:jc w:val="center"/>
              <w:rPr>
                <w:rFonts w:ascii="Times New Roman" w:hAnsi="Times New Roman" w:cs="Times New Roman"/>
                <w:b/>
                <w:bCs/>
                <w:sz w:val="20"/>
                <w:szCs w:val="20"/>
              </w:rPr>
            </w:pPr>
          </w:p>
        </w:tc>
        <w:tc>
          <w:tcPr>
            <w:tcW w:w="900" w:type="dxa"/>
            <w:vAlign w:val="center"/>
          </w:tcPr>
          <w:p w:rsidR="0078769D" w:rsidRPr="005002DC" w:rsidRDefault="0078769D" w:rsidP="001A5985">
            <w:pPr>
              <w:jc w:val="center"/>
              <w:rPr>
                <w:rFonts w:ascii="Times New Roman" w:hAnsi="Times New Roman" w:cs="Times New Roman"/>
                <w:b/>
                <w:bCs/>
                <w:sz w:val="20"/>
                <w:szCs w:val="20"/>
              </w:rPr>
            </w:pPr>
          </w:p>
        </w:tc>
        <w:tc>
          <w:tcPr>
            <w:tcW w:w="3514" w:type="dxa"/>
            <w:gridSpan w:val="4"/>
            <w:shd w:val="clear" w:color="auto" w:fill="FFFF00"/>
            <w:vAlign w:val="center"/>
          </w:tcPr>
          <w:p w:rsidR="0078769D" w:rsidRPr="005002DC" w:rsidRDefault="0078769D" w:rsidP="001A5985">
            <w:pPr>
              <w:jc w:val="center"/>
              <w:rPr>
                <w:rFonts w:ascii="Times New Roman" w:hAnsi="Times New Roman" w:cs="Times New Roman"/>
                <w:b/>
                <w:bCs/>
                <w:sz w:val="20"/>
                <w:szCs w:val="20"/>
              </w:rPr>
            </w:pPr>
            <w:r w:rsidRPr="005002DC">
              <w:rPr>
                <w:rFonts w:ascii="Times New Roman" w:hAnsi="Times New Roman" w:cs="Times New Roman"/>
                <w:b/>
                <w:bCs/>
                <w:sz w:val="20"/>
                <w:szCs w:val="20"/>
              </w:rPr>
              <w:t>Hep A1 &amp; Hep A2</w:t>
            </w:r>
          </w:p>
        </w:tc>
        <w:tc>
          <w:tcPr>
            <w:tcW w:w="5314" w:type="dxa"/>
            <w:gridSpan w:val="8"/>
            <w:tcBorders>
              <w:right w:val="single" w:sz="4" w:space="0" w:color="auto"/>
            </w:tcBorders>
            <w:shd w:val="clear" w:color="auto" w:fill="92D050"/>
            <w:vAlign w:val="center"/>
          </w:tcPr>
          <w:p w:rsidR="0078769D" w:rsidRPr="005002DC" w:rsidRDefault="0078769D" w:rsidP="001A5985">
            <w:pPr>
              <w:rPr>
                <w:rFonts w:ascii="Times New Roman" w:hAnsi="Times New Roman" w:cs="Times New Roman"/>
                <w:sz w:val="20"/>
                <w:szCs w:val="20"/>
              </w:rPr>
            </w:pPr>
          </w:p>
        </w:tc>
      </w:tr>
      <w:tr w:rsidR="0078769D" w:rsidRPr="005002DC" w:rsidTr="007C5716">
        <w:trPr>
          <w:trHeight w:val="29"/>
        </w:trPr>
        <w:tc>
          <w:tcPr>
            <w:tcW w:w="1546" w:type="dxa"/>
          </w:tcPr>
          <w:p w:rsidR="0078769D" w:rsidRPr="005002DC" w:rsidRDefault="0078769D" w:rsidP="001A5985">
            <w:pPr>
              <w:rPr>
                <w:rFonts w:ascii="Times New Roman" w:hAnsi="Times New Roman" w:cs="Times New Roman"/>
                <w:b/>
                <w:bCs/>
                <w:sz w:val="20"/>
                <w:szCs w:val="20"/>
              </w:rPr>
            </w:pPr>
            <w:r w:rsidRPr="005002DC">
              <w:rPr>
                <w:rFonts w:ascii="Times New Roman" w:hAnsi="Times New Roman" w:cs="Times New Roman"/>
                <w:b/>
                <w:bCs/>
                <w:sz w:val="20"/>
                <w:szCs w:val="20"/>
              </w:rPr>
              <w:t>Typhoid</w:t>
            </w:r>
          </w:p>
        </w:tc>
        <w:tc>
          <w:tcPr>
            <w:tcW w:w="902" w:type="dxa"/>
            <w:vAlign w:val="center"/>
          </w:tcPr>
          <w:p w:rsidR="0078769D" w:rsidRPr="005002DC" w:rsidRDefault="0078769D" w:rsidP="001A5985">
            <w:pPr>
              <w:jc w:val="center"/>
              <w:rPr>
                <w:rFonts w:ascii="Times New Roman" w:hAnsi="Times New Roman" w:cs="Times New Roman"/>
                <w:b/>
                <w:bCs/>
                <w:sz w:val="20"/>
                <w:szCs w:val="20"/>
              </w:rPr>
            </w:pPr>
          </w:p>
        </w:tc>
        <w:tc>
          <w:tcPr>
            <w:tcW w:w="720" w:type="dxa"/>
            <w:vAlign w:val="center"/>
          </w:tcPr>
          <w:p w:rsidR="0078769D" w:rsidRPr="005002DC" w:rsidRDefault="0078769D" w:rsidP="001A5985">
            <w:pPr>
              <w:jc w:val="center"/>
              <w:rPr>
                <w:rFonts w:ascii="Times New Roman" w:hAnsi="Times New Roman" w:cs="Times New Roman"/>
                <w:b/>
                <w:bCs/>
                <w:sz w:val="20"/>
                <w:szCs w:val="20"/>
              </w:rPr>
            </w:pPr>
          </w:p>
        </w:tc>
        <w:tc>
          <w:tcPr>
            <w:tcW w:w="712" w:type="dxa"/>
            <w:vAlign w:val="center"/>
          </w:tcPr>
          <w:p w:rsidR="0078769D" w:rsidRPr="005002DC" w:rsidRDefault="0078769D" w:rsidP="001A5985">
            <w:pPr>
              <w:jc w:val="center"/>
              <w:rPr>
                <w:rFonts w:ascii="Times New Roman" w:hAnsi="Times New Roman" w:cs="Times New Roman"/>
                <w:b/>
                <w:bCs/>
                <w:sz w:val="20"/>
                <w:szCs w:val="20"/>
              </w:rPr>
            </w:pPr>
          </w:p>
        </w:tc>
        <w:tc>
          <w:tcPr>
            <w:tcW w:w="810" w:type="dxa"/>
            <w:vAlign w:val="center"/>
          </w:tcPr>
          <w:p w:rsidR="0078769D" w:rsidRPr="005002DC" w:rsidRDefault="0078769D" w:rsidP="001A5985">
            <w:pPr>
              <w:jc w:val="center"/>
              <w:rPr>
                <w:rFonts w:ascii="Times New Roman" w:hAnsi="Times New Roman" w:cs="Times New Roman"/>
                <w:b/>
                <w:bCs/>
                <w:sz w:val="20"/>
                <w:szCs w:val="20"/>
              </w:rPr>
            </w:pPr>
          </w:p>
        </w:tc>
        <w:tc>
          <w:tcPr>
            <w:tcW w:w="810" w:type="dxa"/>
            <w:vAlign w:val="center"/>
          </w:tcPr>
          <w:p w:rsidR="0078769D" w:rsidRPr="005002DC" w:rsidRDefault="0078769D" w:rsidP="001A5985">
            <w:pPr>
              <w:jc w:val="center"/>
              <w:rPr>
                <w:rFonts w:ascii="Times New Roman" w:hAnsi="Times New Roman" w:cs="Times New Roman"/>
                <w:b/>
                <w:bCs/>
                <w:sz w:val="20"/>
                <w:szCs w:val="20"/>
              </w:rPr>
            </w:pPr>
          </w:p>
        </w:tc>
        <w:tc>
          <w:tcPr>
            <w:tcW w:w="720" w:type="dxa"/>
            <w:vAlign w:val="center"/>
          </w:tcPr>
          <w:p w:rsidR="0078769D" w:rsidRPr="005002DC" w:rsidRDefault="0078769D" w:rsidP="001A5985">
            <w:pPr>
              <w:jc w:val="center"/>
              <w:rPr>
                <w:rFonts w:ascii="Times New Roman" w:hAnsi="Times New Roman" w:cs="Times New Roman"/>
                <w:b/>
                <w:bCs/>
                <w:sz w:val="20"/>
                <w:szCs w:val="20"/>
              </w:rPr>
            </w:pPr>
          </w:p>
        </w:tc>
        <w:tc>
          <w:tcPr>
            <w:tcW w:w="900" w:type="dxa"/>
            <w:vAlign w:val="center"/>
          </w:tcPr>
          <w:p w:rsidR="0078769D" w:rsidRPr="005002DC" w:rsidRDefault="0078769D" w:rsidP="001A5985">
            <w:pPr>
              <w:jc w:val="center"/>
              <w:rPr>
                <w:rFonts w:ascii="Times New Roman" w:hAnsi="Times New Roman" w:cs="Times New Roman"/>
                <w:b/>
                <w:bCs/>
                <w:sz w:val="20"/>
                <w:szCs w:val="20"/>
              </w:rPr>
            </w:pPr>
          </w:p>
        </w:tc>
        <w:tc>
          <w:tcPr>
            <w:tcW w:w="810" w:type="dxa"/>
            <w:shd w:val="clear" w:color="auto" w:fill="FFFFFF" w:themeFill="background1"/>
            <w:vAlign w:val="center"/>
          </w:tcPr>
          <w:p w:rsidR="0078769D" w:rsidRPr="005002DC" w:rsidRDefault="0078769D" w:rsidP="001A5985">
            <w:pPr>
              <w:jc w:val="center"/>
              <w:rPr>
                <w:rFonts w:ascii="Times New Roman" w:hAnsi="Times New Roman" w:cs="Times New Roman"/>
                <w:b/>
                <w:bCs/>
                <w:sz w:val="20"/>
                <w:szCs w:val="20"/>
              </w:rPr>
            </w:pPr>
          </w:p>
        </w:tc>
        <w:tc>
          <w:tcPr>
            <w:tcW w:w="814" w:type="dxa"/>
            <w:vAlign w:val="center"/>
          </w:tcPr>
          <w:p w:rsidR="0078769D" w:rsidRPr="005002DC" w:rsidRDefault="0078769D" w:rsidP="001A5985">
            <w:pPr>
              <w:jc w:val="center"/>
              <w:rPr>
                <w:rFonts w:ascii="Times New Roman" w:hAnsi="Times New Roman" w:cs="Times New Roman"/>
                <w:b/>
                <w:bCs/>
                <w:sz w:val="20"/>
                <w:szCs w:val="20"/>
              </w:rPr>
            </w:pPr>
          </w:p>
        </w:tc>
        <w:tc>
          <w:tcPr>
            <w:tcW w:w="900" w:type="dxa"/>
            <w:vAlign w:val="center"/>
          </w:tcPr>
          <w:p w:rsidR="0078769D" w:rsidRPr="005002DC" w:rsidRDefault="0078769D" w:rsidP="001A5985">
            <w:pPr>
              <w:jc w:val="center"/>
              <w:rPr>
                <w:rFonts w:ascii="Times New Roman" w:hAnsi="Times New Roman" w:cs="Times New Roman"/>
                <w:b/>
                <w:bCs/>
                <w:sz w:val="20"/>
                <w:szCs w:val="20"/>
              </w:rPr>
            </w:pPr>
          </w:p>
        </w:tc>
        <w:tc>
          <w:tcPr>
            <w:tcW w:w="990" w:type="dxa"/>
            <w:shd w:val="clear" w:color="auto" w:fill="FFFFFF" w:themeFill="background1"/>
          </w:tcPr>
          <w:p w:rsidR="0078769D" w:rsidRPr="005002DC" w:rsidRDefault="0078769D" w:rsidP="001A5985">
            <w:pPr>
              <w:jc w:val="center"/>
              <w:rPr>
                <w:rFonts w:ascii="Times New Roman" w:hAnsi="Times New Roman" w:cs="Times New Roman"/>
                <w:b/>
                <w:bCs/>
                <w:sz w:val="20"/>
                <w:szCs w:val="20"/>
              </w:rPr>
            </w:pPr>
          </w:p>
        </w:tc>
        <w:tc>
          <w:tcPr>
            <w:tcW w:w="900" w:type="dxa"/>
            <w:gridSpan w:val="2"/>
            <w:tcBorders>
              <w:bottom w:val="single" w:sz="4" w:space="0" w:color="auto"/>
            </w:tcBorders>
            <w:shd w:val="clear" w:color="auto" w:fill="FFFF00"/>
            <w:vAlign w:val="center"/>
          </w:tcPr>
          <w:p w:rsidR="0078769D" w:rsidRPr="005002DC" w:rsidRDefault="0078769D" w:rsidP="001A5985">
            <w:pPr>
              <w:jc w:val="center"/>
              <w:rPr>
                <w:rFonts w:ascii="Times New Roman" w:hAnsi="Times New Roman" w:cs="Times New Roman"/>
                <w:b/>
                <w:bCs/>
                <w:sz w:val="20"/>
                <w:szCs w:val="20"/>
              </w:rPr>
            </w:pPr>
            <w:r w:rsidRPr="005002DC">
              <w:rPr>
                <w:rFonts w:ascii="Times New Roman" w:hAnsi="Times New Roman" w:cs="Times New Roman"/>
                <w:b/>
                <w:bCs/>
                <w:sz w:val="20"/>
                <w:szCs w:val="20"/>
              </w:rPr>
              <w:t>Typhoid</w:t>
            </w:r>
          </w:p>
        </w:tc>
        <w:tc>
          <w:tcPr>
            <w:tcW w:w="4414" w:type="dxa"/>
            <w:gridSpan w:val="6"/>
            <w:tcBorders>
              <w:bottom w:val="single" w:sz="4" w:space="0" w:color="auto"/>
              <w:right w:val="single" w:sz="4" w:space="0" w:color="auto"/>
            </w:tcBorders>
            <w:shd w:val="clear" w:color="auto" w:fill="92D050"/>
            <w:vAlign w:val="center"/>
          </w:tcPr>
          <w:p w:rsidR="0078769D" w:rsidRPr="005002DC" w:rsidRDefault="0078769D" w:rsidP="001A5985">
            <w:pPr>
              <w:rPr>
                <w:rFonts w:ascii="Times New Roman" w:hAnsi="Times New Roman" w:cs="Times New Roman"/>
                <w:sz w:val="20"/>
                <w:szCs w:val="20"/>
              </w:rPr>
            </w:pPr>
          </w:p>
        </w:tc>
      </w:tr>
      <w:tr w:rsidR="0078769D" w:rsidRPr="005002DC" w:rsidTr="007C5716">
        <w:trPr>
          <w:trHeight w:val="183"/>
        </w:trPr>
        <w:tc>
          <w:tcPr>
            <w:tcW w:w="1546" w:type="dxa"/>
            <w:tcBorders>
              <w:bottom w:val="single" w:sz="4" w:space="0" w:color="auto"/>
            </w:tcBorders>
          </w:tcPr>
          <w:p w:rsidR="0078769D" w:rsidRPr="005002DC" w:rsidRDefault="0078769D" w:rsidP="001A5985">
            <w:pPr>
              <w:rPr>
                <w:rFonts w:ascii="Times New Roman" w:hAnsi="Times New Roman" w:cs="Times New Roman"/>
                <w:b/>
                <w:bCs/>
                <w:sz w:val="20"/>
                <w:szCs w:val="20"/>
              </w:rPr>
            </w:pPr>
            <w:r w:rsidRPr="005002DC">
              <w:rPr>
                <w:rFonts w:ascii="Times New Roman" w:hAnsi="Times New Roman" w:cs="Times New Roman"/>
                <w:b/>
                <w:bCs/>
                <w:sz w:val="20"/>
                <w:szCs w:val="20"/>
              </w:rPr>
              <w:t>Influenza</w:t>
            </w:r>
          </w:p>
        </w:tc>
        <w:tc>
          <w:tcPr>
            <w:tcW w:w="902" w:type="dxa"/>
            <w:tcBorders>
              <w:bottom w:val="single" w:sz="4" w:space="0" w:color="auto"/>
            </w:tcBorders>
            <w:vAlign w:val="center"/>
          </w:tcPr>
          <w:p w:rsidR="0078769D" w:rsidRPr="005002DC" w:rsidRDefault="0078769D" w:rsidP="001A5985">
            <w:pPr>
              <w:jc w:val="center"/>
              <w:rPr>
                <w:rFonts w:ascii="Times New Roman" w:hAnsi="Times New Roman" w:cs="Times New Roman"/>
                <w:b/>
                <w:bCs/>
                <w:sz w:val="20"/>
                <w:szCs w:val="20"/>
              </w:rPr>
            </w:pPr>
          </w:p>
        </w:tc>
        <w:tc>
          <w:tcPr>
            <w:tcW w:w="720" w:type="dxa"/>
            <w:tcBorders>
              <w:bottom w:val="single" w:sz="4" w:space="0" w:color="auto"/>
            </w:tcBorders>
            <w:vAlign w:val="center"/>
          </w:tcPr>
          <w:p w:rsidR="0078769D" w:rsidRPr="005002DC" w:rsidRDefault="0078769D" w:rsidP="001A5985">
            <w:pPr>
              <w:jc w:val="center"/>
              <w:rPr>
                <w:rFonts w:ascii="Times New Roman" w:hAnsi="Times New Roman" w:cs="Times New Roman"/>
                <w:b/>
                <w:bCs/>
                <w:sz w:val="20"/>
                <w:szCs w:val="20"/>
              </w:rPr>
            </w:pPr>
          </w:p>
        </w:tc>
        <w:tc>
          <w:tcPr>
            <w:tcW w:w="712" w:type="dxa"/>
            <w:tcBorders>
              <w:bottom w:val="single" w:sz="4" w:space="0" w:color="auto"/>
            </w:tcBorders>
            <w:vAlign w:val="center"/>
          </w:tcPr>
          <w:p w:rsidR="0078769D" w:rsidRPr="005002DC" w:rsidRDefault="0078769D" w:rsidP="001A5985">
            <w:pPr>
              <w:jc w:val="center"/>
              <w:rPr>
                <w:rFonts w:ascii="Times New Roman" w:hAnsi="Times New Roman" w:cs="Times New Roman"/>
                <w:b/>
                <w:bCs/>
                <w:sz w:val="20"/>
                <w:szCs w:val="20"/>
              </w:rPr>
            </w:pPr>
          </w:p>
        </w:tc>
        <w:tc>
          <w:tcPr>
            <w:tcW w:w="810" w:type="dxa"/>
            <w:tcBorders>
              <w:bottom w:val="single" w:sz="4" w:space="0" w:color="auto"/>
            </w:tcBorders>
            <w:vAlign w:val="center"/>
          </w:tcPr>
          <w:p w:rsidR="0078769D" w:rsidRPr="005002DC" w:rsidRDefault="0078769D" w:rsidP="001A5985">
            <w:pPr>
              <w:jc w:val="center"/>
              <w:rPr>
                <w:rFonts w:ascii="Times New Roman" w:hAnsi="Times New Roman" w:cs="Times New Roman"/>
                <w:b/>
                <w:bCs/>
                <w:sz w:val="20"/>
                <w:szCs w:val="20"/>
              </w:rPr>
            </w:pPr>
          </w:p>
        </w:tc>
        <w:tc>
          <w:tcPr>
            <w:tcW w:w="810" w:type="dxa"/>
            <w:tcBorders>
              <w:bottom w:val="single" w:sz="4" w:space="0" w:color="auto"/>
            </w:tcBorders>
            <w:vAlign w:val="center"/>
          </w:tcPr>
          <w:p w:rsidR="0078769D" w:rsidRPr="005002DC" w:rsidRDefault="0078769D" w:rsidP="001A5985">
            <w:pPr>
              <w:jc w:val="center"/>
              <w:rPr>
                <w:rFonts w:ascii="Times New Roman" w:hAnsi="Times New Roman" w:cs="Times New Roman"/>
                <w:b/>
                <w:bCs/>
                <w:sz w:val="20"/>
                <w:szCs w:val="20"/>
              </w:rPr>
            </w:pPr>
          </w:p>
        </w:tc>
        <w:tc>
          <w:tcPr>
            <w:tcW w:w="10448" w:type="dxa"/>
            <w:gridSpan w:val="14"/>
            <w:tcBorders>
              <w:bottom w:val="single" w:sz="4" w:space="0" w:color="auto"/>
              <w:right w:val="single" w:sz="4" w:space="0" w:color="auto"/>
            </w:tcBorders>
            <w:shd w:val="clear" w:color="auto" w:fill="002060"/>
          </w:tcPr>
          <w:p w:rsidR="0078769D" w:rsidRPr="005002DC" w:rsidRDefault="0078769D" w:rsidP="001A5985">
            <w:pPr>
              <w:jc w:val="center"/>
              <w:rPr>
                <w:rFonts w:ascii="Times New Roman" w:hAnsi="Times New Roman" w:cs="Times New Roman"/>
                <w:sz w:val="20"/>
                <w:szCs w:val="20"/>
              </w:rPr>
            </w:pPr>
            <w:r w:rsidRPr="005002DC">
              <w:rPr>
                <w:rFonts w:ascii="Times New Roman" w:hAnsi="Times New Roman" w:cs="Times New Roman"/>
                <w:b/>
                <w:bCs/>
                <w:sz w:val="20"/>
                <w:szCs w:val="20"/>
              </w:rPr>
              <w:t>Influenza  (yearly)</w:t>
            </w:r>
          </w:p>
        </w:tc>
      </w:tr>
      <w:tr w:rsidR="0078769D" w:rsidRPr="005002DC" w:rsidTr="007C5716">
        <w:trPr>
          <w:trHeight w:val="332"/>
        </w:trPr>
        <w:tc>
          <w:tcPr>
            <w:tcW w:w="1546" w:type="dxa"/>
            <w:tcBorders>
              <w:top w:val="single" w:sz="4" w:space="0" w:color="auto"/>
            </w:tcBorders>
            <w:shd w:val="clear" w:color="auto" w:fill="FFFFFF" w:themeFill="background1"/>
          </w:tcPr>
          <w:p w:rsidR="0078769D" w:rsidRPr="005002DC" w:rsidRDefault="0078769D" w:rsidP="001A5985">
            <w:pPr>
              <w:rPr>
                <w:rFonts w:ascii="Times New Roman" w:hAnsi="Times New Roman" w:cs="Times New Roman"/>
                <w:b/>
                <w:bCs/>
                <w:sz w:val="20"/>
                <w:szCs w:val="20"/>
              </w:rPr>
            </w:pPr>
            <w:r w:rsidRPr="005002DC">
              <w:rPr>
                <w:rFonts w:ascii="Times New Roman" w:hAnsi="Times New Roman" w:cs="Times New Roman"/>
                <w:b/>
                <w:bCs/>
                <w:sz w:val="20"/>
                <w:szCs w:val="20"/>
              </w:rPr>
              <w:t>HPV</w:t>
            </w:r>
          </w:p>
        </w:tc>
        <w:tc>
          <w:tcPr>
            <w:tcW w:w="902" w:type="dxa"/>
            <w:tcBorders>
              <w:top w:val="single" w:sz="4" w:space="0" w:color="auto"/>
            </w:tcBorders>
            <w:shd w:val="clear" w:color="auto" w:fill="FFFFFF" w:themeFill="background1"/>
            <w:vAlign w:val="center"/>
          </w:tcPr>
          <w:p w:rsidR="0078769D" w:rsidRPr="005002DC" w:rsidRDefault="0078769D" w:rsidP="001A5985">
            <w:pPr>
              <w:jc w:val="center"/>
              <w:rPr>
                <w:rFonts w:ascii="Times New Roman" w:hAnsi="Times New Roman" w:cs="Times New Roman"/>
                <w:b/>
                <w:bCs/>
                <w:sz w:val="20"/>
                <w:szCs w:val="20"/>
              </w:rPr>
            </w:pPr>
          </w:p>
        </w:tc>
        <w:tc>
          <w:tcPr>
            <w:tcW w:w="720" w:type="dxa"/>
            <w:tcBorders>
              <w:top w:val="single" w:sz="4" w:space="0" w:color="auto"/>
            </w:tcBorders>
            <w:shd w:val="clear" w:color="auto" w:fill="FFFFFF" w:themeFill="background1"/>
            <w:vAlign w:val="center"/>
          </w:tcPr>
          <w:p w:rsidR="0078769D" w:rsidRPr="005002DC" w:rsidRDefault="0078769D" w:rsidP="001A5985">
            <w:pPr>
              <w:jc w:val="center"/>
              <w:rPr>
                <w:rFonts w:ascii="Times New Roman" w:hAnsi="Times New Roman" w:cs="Times New Roman"/>
                <w:b/>
                <w:bCs/>
                <w:sz w:val="20"/>
                <w:szCs w:val="20"/>
              </w:rPr>
            </w:pPr>
          </w:p>
        </w:tc>
        <w:tc>
          <w:tcPr>
            <w:tcW w:w="712" w:type="dxa"/>
            <w:tcBorders>
              <w:top w:val="single" w:sz="4" w:space="0" w:color="auto"/>
            </w:tcBorders>
            <w:shd w:val="clear" w:color="auto" w:fill="FFFFFF" w:themeFill="background1"/>
            <w:vAlign w:val="center"/>
          </w:tcPr>
          <w:p w:rsidR="0078769D" w:rsidRPr="005002DC" w:rsidRDefault="0078769D" w:rsidP="001A5985">
            <w:pPr>
              <w:jc w:val="center"/>
              <w:rPr>
                <w:rFonts w:ascii="Times New Roman" w:hAnsi="Times New Roman" w:cs="Times New Roman"/>
                <w:b/>
                <w:bCs/>
                <w:sz w:val="20"/>
                <w:szCs w:val="20"/>
              </w:rPr>
            </w:pPr>
          </w:p>
        </w:tc>
        <w:tc>
          <w:tcPr>
            <w:tcW w:w="810" w:type="dxa"/>
            <w:tcBorders>
              <w:top w:val="single" w:sz="4" w:space="0" w:color="auto"/>
            </w:tcBorders>
            <w:shd w:val="clear" w:color="auto" w:fill="FFFFFF" w:themeFill="background1"/>
            <w:vAlign w:val="center"/>
          </w:tcPr>
          <w:p w:rsidR="0078769D" w:rsidRPr="005002DC" w:rsidRDefault="0078769D" w:rsidP="001A5985">
            <w:pPr>
              <w:jc w:val="center"/>
              <w:rPr>
                <w:rFonts w:ascii="Times New Roman" w:hAnsi="Times New Roman" w:cs="Times New Roman"/>
                <w:b/>
                <w:bCs/>
                <w:sz w:val="20"/>
                <w:szCs w:val="20"/>
              </w:rPr>
            </w:pPr>
          </w:p>
        </w:tc>
        <w:tc>
          <w:tcPr>
            <w:tcW w:w="810" w:type="dxa"/>
            <w:tcBorders>
              <w:top w:val="single" w:sz="4" w:space="0" w:color="auto"/>
            </w:tcBorders>
            <w:shd w:val="clear" w:color="auto" w:fill="FFFFFF" w:themeFill="background1"/>
            <w:vAlign w:val="center"/>
          </w:tcPr>
          <w:p w:rsidR="0078769D" w:rsidRPr="005002DC" w:rsidRDefault="0078769D" w:rsidP="001A5985">
            <w:pPr>
              <w:jc w:val="center"/>
              <w:rPr>
                <w:rFonts w:ascii="Times New Roman" w:hAnsi="Times New Roman" w:cs="Times New Roman"/>
                <w:b/>
                <w:bCs/>
                <w:sz w:val="20"/>
                <w:szCs w:val="20"/>
              </w:rPr>
            </w:pPr>
          </w:p>
        </w:tc>
        <w:tc>
          <w:tcPr>
            <w:tcW w:w="720" w:type="dxa"/>
            <w:tcBorders>
              <w:top w:val="single" w:sz="4" w:space="0" w:color="auto"/>
            </w:tcBorders>
            <w:shd w:val="clear" w:color="auto" w:fill="FFFFFF" w:themeFill="background1"/>
          </w:tcPr>
          <w:p w:rsidR="0078769D" w:rsidRPr="005002DC" w:rsidRDefault="0078769D" w:rsidP="001A5985">
            <w:pPr>
              <w:jc w:val="center"/>
              <w:rPr>
                <w:rFonts w:ascii="Times New Roman" w:hAnsi="Times New Roman" w:cs="Times New Roman"/>
                <w:b/>
                <w:bCs/>
                <w:sz w:val="20"/>
                <w:szCs w:val="20"/>
              </w:rPr>
            </w:pPr>
          </w:p>
        </w:tc>
        <w:tc>
          <w:tcPr>
            <w:tcW w:w="6218" w:type="dxa"/>
            <w:gridSpan w:val="9"/>
            <w:tcBorders>
              <w:top w:val="single" w:sz="4" w:space="0" w:color="auto"/>
              <w:bottom w:val="dashSmallGap" w:sz="4" w:space="0" w:color="auto"/>
            </w:tcBorders>
            <w:shd w:val="clear" w:color="auto" w:fill="FFFFFF" w:themeFill="background1"/>
            <w:vAlign w:val="center"/>
          </w:tcPr>
          <w:p w:rsidR="0078769D" w:rsidRPr="005002DC" w:rsidRDefault="0078769D" w:rsidP="001A5985">
            <w:pPr>
              <w:jc w:val="center"/>
              <w:rPr>
                <w:rFonts w:ascii="Times New Roman" w:hAnsi="Times New Roman" w:cs="Times New Roman"/>
                <w:b/>
                <w:bCs/>
                <w:sz w:val="20"/>
                <w:szCs w:val="20"/>
              </w:rPr>
            </w:pPr>
          </w:p>
        </w:tc>
        <w:tc>
          <w:tcPr>
            <w:tcW w:w="990" w:type="dxa"/>
            <w:tcBorders>
              <w:top w:val="single" w:sz="4" w:space="0" w:color="auto"/>
              <w:bottom w:val="dashSmallGap" w:sz="4" w:space="0" w:color="auto"/>
              <w:right w:val="dashSmallGap" w:sz="4" w:space="0" w:color="auto"/>
            </w:tcBorders>
            <w:shd w:val="clear" w:color="auto" w:fill="FFFFFF" w:themeFill="background1"/>
          </w:tcPr>
          <w:p w:rsidR="0078769D" w:rsidRPr="005002DC" w:rsidRDefault="0078769D" w:rsidP="001A5985">
            <w:pPr>
              <w:rPr>
                <w:rFonts w:ascii="Times New Roman" w:hAnsi="Times New Roman" w:cs="Times New Roman"/>
                <w:sz w:val="20"/>
                <w:szCs w:val="20"/>
              </w:rPr>
            </w:pPr>
          </w:p>
        </w:tc>
        <w:tc>
          <w:tcPr>
            <w:tcW w:w="1080" w:type="dxa"/>
            <w:tcBorders>
              <w:top w:val="single" w:sz="4" w:space="0" w:color="auto"/>
              <w:left w:val="dashSmallGap" w:sz="4" w:space="0" w:color="auto"/>
              <w:bottom w:val="dashSmallGap" w:sz="4" w:space="0" w:color="auto"/>
              <w:right w:val="dashSmallGap" w:sz="4" w:space="0" w:color="auto"/>
            </w:tcBorders>
            <w:shd w:val="clear" w:color="auto" w:fill="FFFF00"/>
          </w:tcPr>
          <w:p w:rsidR="0078769D" w:rsidRPr="005002DC" w:rsidRDefault="0078769D" w:rsidP="001A5985">
            <w:pPr>
              <w:rPr>
                <w:rFonts w:ascii="Times New Roman" w:hAnsi="Times New Roman" w:cs="Times New Roman"/>
                <w:b/>
                <w:sz w:val="20"/>
                <w:szCs w:val="20"/>
              </w:rPr>
            </w:pPr>
            <w:r w:rsidRPr="005002DC">
              <w:rPr>
                <w:rFonts w:ascii="Times New Roman" w:hAnsi="Times New Roman" w:cs="Times New Roman"/>
                <w:b/>
                <w:sz w:val="20"/>
                <w:szCs w:val="20"/>
              </w:rPr>
              <w:t>HPV 1-3</w:t>
            </w:r>
          </w:p>
        </w:tc>
        <w:tc>
          <w:tcPr>
            <w:tcW w:w="1440" w:type="dxa"/>
            <w:gridSpan w:val="2"/>
            <w:tcBorders>
              <w:top w:val="single" w:sz="4" w:space="0" w:color="auto"/>
              <w:left w:val="dashSmallGap" w:sz="4" w:space="0" w:color="auto"/>
              <w:bottom w:val="dashSmallGap" w:sz="4" w:space="0" w:color="auto"/>
              <w:right w:val="single" w:sz="4" w:space="0" w:color="auto"/>
            </w:tcBorders>
            <w:shd w:val="clear" w:color="auto" w:fill="92D050"/>
          </w:tcPr>
          <w:p w:rsidR="0078769D" w:rsidRPr="005002DC" w:rsidRDefault="0078769D" w:rsidP="001A5985">
            <w:pPr>
              <w:rPr>
                <w:rFonts w:ascii="Times New Roman" w:hAnsi="Times New Roman" w:cs="Times New Roman"/>
                <w:sz w:val="20"/>
                <w:szCs w:val="20"/>
              </w:rPr>
            </w:pPr>
          </w:p>
        </w:tc>
      </w:tr>
      <w:tr w:rsidR="0078769D" w:rsidRPr="005002DC" w:rsidTr="007C5716">
        <w:trPr>
          <w:trHeight w:val="371"/>
        </w:trPr>
        <w:tc>
          <w:tcPr>
            <w:tcW w:w="1546" w:type="dxa"/>
          </w:tcPr>
          <w:p w:rsidR="0078769D" w:rsidRPr="005002DC" w:rsidRDefault="0078769D" w:rsidP="001A5985">
            <w:pPr>
              <w:rPr>
                <w:rFonts w:ascii="Times New Roman" w:hAnsi="Times New Roman" w:cs="Times New Roman"/>
                <w:b/>
                <w:bCs/>
                <w:sz w:val="20"/>
                <w:szCs w:val="20"/>
              </w:rPr>
            </w:pPr>
            <w:r w:rsidRPr="005002DC">
              <w:rPr>
                <w:rFonts w:ascii="Times New Roman" w:hAnsi="Times New Roman" w:cs="Times New Roman"/>
                <w:b/>
                <w:bCs/>
                <w:sz w:val="20"/>
                <w:szCs w:val="20"/>
              </w:rPr>
              <w:t>Meningococcal</w:t>
            </w:r>
          </w:p>
        </w:tc>
        <w:tc>
          <w:tcPr>
            <w:tcW w:w="902" w:type="dxa"/>
            <w:vAlign w:val="center"/>
          </w:tcPr>
          <w:p w:rsidR="0078769D" w:rsidRPr="005002DC" w:rsidRDefault="0078769D" w:rsidP="001A5985">
            <w:pPr>
              <w:jc w:val="center"/>
              <w:rPr>
                <w:rFonts w:ascii="Times New Roman" w:hAnsi="Times New Roman" w:cs="Times New Roman"/>
                <w:b/>
                <w:bCs/>
                <w:sz w:val="20"/>
                <w:szCs w:val="20"/>
              </w:rPr>
            </w:pPr>
          </w:p>
        </w:tc>
        <w:tc>
          <w:tcPr>
            <w:tcW w:w="720" w:type="dxa"/>
            <w:vAlign w:val="center"/>
          </w:tcPr>
          <w:p w:rsidR="0078769D" w:rsidRPr="005002DC" w:rsidRDefault="0078769D" w:rsidP="001A5985">
            <w:pPr>
              <w:jc w:val="center"/>
              <w:rPr>
                <w:rFonts w:ascii="Times New Roman" w:hAnsi="Times New Roman" w:cs="Times New Roman"/>
                <w:b/>
                <w:bCs/>
                <w:sz w:val="20"/>
                <w:szCs w:val="20"/>
              </w:rPr>
            </w:pPr>
          </w:p>
        </w:tc>
        <w:tc>
          <w:tcPr>
            <w:tcW w:w="712" w:type="dxa"/>
            <w:vAlign w:val="center"/>
          </w:tcPr>
          <w:p w:rsidR="0078769D" w:rsidRPr="005002DC" w:rsidRDefault="0078769D" w:rsidP="001A5985">
            <w:pPr>
              <w:jc w:val="center"/>
              <w:rPr>
                <w:rFonts w:ascii="Times New Roman" w:hAnsi="Times New Roman" w:cs="Times New Roman"/>
                <w:b/>
                <w:bCs/>
                <w:sz w:val="20"/>
                <w:szCs w:val="20"/>
              </w:rPr>
            </w:pPr>
          </w:p>
        </w:tc>
        <w:tc>
          <w:tcPr>
            <w:tcW w:w="810" w:type="dxa"/>
            <w:vAlign w:val="center"/>
          </w:tcPr>
          <w:p w:rsidR="0078769D" w:rsidRPr="005002DC" w:rsidRDefault="0078769D" w:rsidP="001A5985">
            <w:pPr>
              <w:jc w:val="center"/>
              <w:rPr>
                <w:rFonts w:ascii="Times New Roman" w:hAnsi="Times New Roman" w:cs="Times New Roman"/>
                <w:b/>
                <w:bCs/>
                <w:sz w:val="20"/>
                <w:szCs w:val="20"/>
              </w:rPr>
            </w:pPr>
          </w:p>
        </w:tc>
        <w:tc>
          <w:tcPr>
            <w:tcW w:w="810" w:type="dxa"/>
            <w:vAlign w:val="center"/>
          </w:tcPr>
          <w:p w:rsidR="0078769D" w:rsidRPr="005002DC" w:rsidRDefault="0078769D" w:rsidP="001A5985">
            <w:pPr>
              <w:jc w:val="center"/>
              <w:rPr>
                <w:rFonts w:ascii="Times New Roman" w:hAnsi="Times New Roman" w:cs="Times New Roman"/>
                <w:b/>
                <w:bCs/>
                <w:sz w:val="20"/>
                <w:szCs w:val="20"/>
              </w:rPr>
            </w:pPr>
          </w:p>
        </w:tc>
        <w:tc>
          <w:tcPr>
            <w:tcW w:w="720" w:type="dxa"/>
            <w:vAlign w:val="center"/>
          </w:tcPr>
          <w:p w:rsidR="0078769D" w:rsidRPr="005002DC" w:rsidRDefault="0078769D" w:rsidP="001A5985">
            <w:pPr>
              <w:jc w:val="center"/>
              <w:rPr>
                <w:rFonts w:ascii="Times New Roman" w:hAnsi="Times New Roman" w:cs="Times New Roman"/>
                <w:b/>
                <w:bCs/>
                <w:sz w:val="20"/>
                <w:szCs w:val="20"/>
              </w:rPr>
            </w:pPr>
          </w:p>
        </w:tc>
        <w:tc>
          <w:tcPr>
            <w:tcW w:w="900" w:type="dxa"/>
            <w:shd w:val="clear" w:color="auto" w:fill="FFFFFF" w:themeFill="background1"/>
            <w:vAlign w:val="center"/>
          </w:tcPr>
          <w:p w:rsidR="0078769D" w:rsidRPr="005002DC" w:rsidRDefault="0078769D" w:rsidP="001A5985">
            <w:pPr>
              <w:jc w:val="center"/>
              <w:rPr>
                <w:rFonts w:ascii="Times New Roman" w:hAnsi="Times New Roman" w:cs="Times New Roman"/>
                <w:b/>
                <w:bCs/>
                <w:sz w:val="20"/>
                <w:szCs w:val="20"/>
              </w:rPr>
            </w:pPr>
          </w:p>
        </w:tc>
        <w:tc>
          <w:tcPr>
            <w:tcW w:w="1624" w:type="dxa"/>
            <w:gridSpan w:val="2"/>
            <w:shd w:val="clear" w:color="auto" w:fill="FFFFFF" w:themeFill="background1"/>
            <w:vAlign w:val="center"/>
          </w:tcPr>
          <w:p w:rsidR="0078769D" w:rsidRPr="005002DC" w:rsidRDefault="0078769D" w:rsidP="001A5985">
            <w:pPr>
              <w:jc w:val="center"/>
              <w:rPr>
                <w:rFonts w:ascii="Times New Roman" w:hAnsi="Times New Roman" w:cs="Times New Roman"/>
                <w:b/>
                <w:bCs/>
                <w:sz w:val="20"/>
                <w:szCs w:val="20"/>
              </w:rPr>
            </w:pPr>
          </w:p>
        </w:tc>
        <w:tc>
          <w:tcPr>
            <w:tcW w:w="900" w:type="dxa"/>
            <w:shd w:val="clear" w:color="auto" w:fill="FFFFFF" w:themeFill="background1"/>
            <w:vAlign w:val="center"/>
          </w:tcPr>
          <w:p w:rsidR="0078769D" w:rsidRPr="005002DC" w:rsidRDefault="0078769D" w:rsidP="001A5985">
            <w:pPr>
              <w:jc w:val="center"/>
              <w:rPr>
                <w:rFonts w:ascii="Times New Roman" w:hAnsi="Times New Roman" w:cs="Times New Roman"/>
                <w:b/>
                <w:bCs/>
                <w:sz w:val="20"/>
                <w:szCs w:val="20"/>
              </w:rPr>
            </w:pPr>
          </w:p>
        </w:tc>
        <w:tc>
          <w:tcPr>
            <w:tcW w:w="1080" w:type="dxa"/>
            <w:gridSpan w:val="2"/>
            <w:shd w:val="clear" w:color="auto" w:fill="FFFFFF" w:themeFill="background1"/>
          </w:tcPr>
          <w:p w:rsidR="0078769D" w:rsidRPr="005002DC" w:rsidRDefault="0078769D" w:rsidP="001A5985">
            <w:pPr>
              <w:jc w:val="center"/>
              <w:rPr>
                <w:rFonts w:ascii="Times New Roman" w:hAnsi="Times New Roman" w:cs="Times New Roman"/>
                <w:b/>
                <w:bCs/>
                <w:color w:val="FFFFFF" w:themeColor="background1"/>
                <w:sz w:val="20"/>
                <w:szCs w:val="20"/>
              </w:rPr>
            </w:pPr>
          </w:p>
        </w:tc>
        <w:tc>
          <w:tcPr>
            <w:tcW w:w="5224" w:type="dxa"/>
            <w:gridSpan w:val="7"/>
            <w:tcBorders>
              <w:right w:val="single" w:sz="4" w:space="0" w:color="auto"/>
            </w:tcBorders>
            <w:shd w:val="clear" w:color="auto" w:fill="002060"/>
            <w:vAlign w:val="center"/>
          </w:tcPr>
          <w:p w:rsidR="0078769D" w:rsidRPr="005002DC" w:rsidRDefault="0078769D" w:rsidP="001A5985">
            <w:pPr>
              <w:jc w:val="center"/>
              <w:rPr>
                <w:rFonts w:ascii="Times New Roman" w:hAnsi="Times New Roman" w:cs="Times New Roman"/>
                <w:sz w:val="20"/>
                <w:szCs w:val="20"/>
              </w:rPr>
            </w:pPr>
            <w:r w:rsidRPr="005002DC">
              <w:rPr>
                <w:rFonts w:ascii="Times New Roman" w:hAnsi="Times New Roman" w:cs="Times New Roman"/>
                <w:b/>
                <w:bCs/>
                <w:color w:val="FFFFFF" w:themeColor="background1"/>
                <w:sz w:val="20"/>
                <w:szCs w:val="20"/>
              </w:rPr>
              <w:t>Meningococcal</w:t>
            </w:r>
          </w:p>
        </w:tc>
      </w:tr>
      <w:tr w:rsidR="0078769D" w:rsidRPr="005002DC" w:rsidTr="007C5716">
        <w:trPr>
          <w:trHeight w:val="121"/>
        </w:trPr>
        <w:tc>
          <w:tcPr>
            <w:tcW w:w="1546" w:type="dxa"/>
          </w:tcPr>
          <w:p w:rsidR="0078769D" w:rsidRPr="005002DC" w:rsidRDefault="0078769D" w:rsidP="001A5985">
            <w:pPr>
              <w:rPr>
                <w:rFonts w:ascii="Times New Roman" w:hAnsi="Times New Roman" w:cs="Times New Roman"/>
                <w:b/>
                <w:bCs/>
                <w:sz w:val="20"/>
                <w:szCs w:val="20"/>
              </w:rPr>
            </w:pPr>
            <w:r w:rsidRPr="005002DC">
              <w:rPr>
                <w:rFonts w:ascii="Times New Roman" w:hAnsi="Times New Roman" w:cs="Times New Roman"/>
                <w:b/>
                <w:bCs/>
                <w:sz w:val="20"/>
                <w:szCs w:val="20"/>
              </w:rPr>
              <w:lastRenderedPageBreak/>
              <w:t>Cholera</w:t>
            </w:r>
          </w:p>
        </w:tc>
        <w:tc>
          <w:tcPr>
            <w:tcW w:w="902" w:type="dxa"/>
            <w:vAlign w:val="center"/>
          </w:tcPr>
          <w:p w:rsidR="0078769D" w:rsidRPr="005002DC" w:rsidRDefault="0078769D" w:rsidP="001A5985">
            <w:pPr>
              <w:jc w:val="center"/>
              <w:rPr>
                <w:rFonts w:ascii="Times New Roman" w:hAnsi="Times New Roman" w:cs="Times New Roman"/>
                <w:b/>
                <w:bCs/>
                <w:sz w:val="20"/>
                <w:szCs w:val="20"/>
              </w:rPr>
            </w:pPr>
          </w:p>
        </w:tc>
        <w:tc>
          <w:tcPr>
            <w:tcW w:w="720" w:type="dxa"/>
            <w:vAlign w:val="center"/>
          </w:tcPr>
          <w:p w:rsidR="0078769D" w:rsidRPr="005002DC" w:rsidRDefault="0078769D" w:rsidP="001A5985">
            <w:pPr>
              <w:jc w:val="center"/>
              <w:rPr>
                <w:rFonts w:ascii="Times New Roman" w:hAnsi="Times New Roman" w:cs="Times New Roman"/>
                <w:b/>
                <w:bCs/>
                <w:sz w:val="20"/>
                <w:szCs w:val="20"/>
              </w:rPr>
            </w:pPr>
          </w:p>
        </w:tc>
        <w:tc>
          <w:tcPr>
            <w:tcW w:w="712" w:type="dxa"/>
            <w:vAlign w:val="center"/>
          </w:tcPr>
          <w:p w:rsidR="0078769D" w:rsidRPr="005002DC" w:rsidRDefault="0078769D" w:rsidP="001A5985">
            <w:pPr>
              <w:jc w:val="center"/>
              <w:rPr>
                <w:rFonts w:ascii="Times New Roman" w:hAnsi="Times New Roman" w:cs="Times New Roman"/>
                <w:b/>
                <w:bCs/>
                <w:sz w:val="20"/>
                <w:szCs w:val="20"/>
              </w:rPr>
            </w:pPr>
          </w:p>
        </w:tc>
        <w:tc>
          <w:tcPr>
            <w:tcW w:w="810" w:type="dxa"/>
            <w:vAlign w:val="center"/>
          </w:tcPr>
          <w:p w:rsidR="0078769D" w:rsidRPr="005002DC" w:rsidRDefault="0078769D" w:rsidP="001A5985">
            <w:pPr>
              <w:jc w:val="center"/>
              <w:rPr>
                <w:rFonts w:ascii="Times New Roman" w:hAnsi="Times New Roman" w:cs="Times New Roman"/>
                <w:b/>
                <w:bCs/>
                <w:sz w:val="20"/>
                <w:szCs w:val="20"/>
              </w:rPr>
            </w:pPr>
          </w:p>
        </w:tc>
        <w:tc>
          <w:tcPr>
            <w:tcW w:w="810" w:type="dxa"/>
            <w:vAlign w:val="center"/>
          </w:tcPr>
          <w:p w:rsidR="0078769D" w:rsidRPr="005002DC" w:rsidRDefault="0078769D" w:rsidP="001A5985">
            <w:pPr>
              <w:jc w:val="center"/>
              <w:rPr>
                <w:rFonts w:ascii="Times New Roman" w:hAnsi="Times New Roman" w:cs="Times New Roman"/>
                <w:b/>
                <w:bCs/>
                <w:sz w:val="20"/>
                <w:szCs w:val="20"/>
              </w:rPr>
            </w:pPr>
          </w:p>
        </w:tc>
        <w:tc>
          <w:tcPr>
            <w:tcW w:w="720" w:type="dxa"/>
            <w:vAlign w:val="center"/>
          </w:tcPr>
          <w:p w:rsidR="0078769D" w:rsidRPr="005002DC" w:rsidRDefault="0078769D" w:rsidP="001A5985">
            <w:pPr>
              <w:jc w:val="center"/>
              <w:rPr>
                <w:rFonts w:ascii="Times New Roman" w:hAnsi="Times New Roman" w:cs="Times New Roman"/>
                <w:b/>
                <w:bCs/>
                <w:sz w:val="20"/>
                <w:szCs w:val="20"/>
              </w:rPr>
            </w:pPr>
          </w:p>
        </w:tc>
        <w:tc>
          <w:tcPr>
            <w:tcW w:w="900" w:type="dxa"/>
            <w:tcBorders>
              <w:bottom w:val="dashSmallGap" w:sz="4" w:space="0" w:color="auto"/>
            </w:tcBorders>
            <w:shd w:val="clear" w:color="auto" w:fill="FFFFFF" w:themeFill="background1"/>
            <w:vAlign w:val="center"/>
          </w:tcPr>
          <w:p w:rsidR="0078769D" w:rsidRPr="005002DC" w:rsidRDefault="0078769D" w:rsidP="001A5985">
            <w:pPr>
              <w:jc w:val="center"/>
              <w:rPr>
                <w:rFonts w:ascii="Times New Roman" w:hAnsi="Times New Roman" w:cs="Times New Roman"/>
                <w:b/>
                <w:bCs/>
                <w:sz w:val="20"/>
                <w:szCs w:val="20"/>
              </w:rPr>
            </w:pPr>
          </w:p>
        </w:tc>
        <w:tc>
          <w:tcPr>
            <w:tcW w:w="8828" w:type="dxa"/>
            <w:gridSpan w:val="12"/>
            <w:tcBorders>
              <w:bottom w:val="dashSmallGap" w:sz="4" w:space="0" w:color="auto"/>
              <w:right w:val="dashSmallGap" w:sz="4" w:space="0" w:color="auto"/>
            </w:tcBorders>
            <w:shd w:val="clear" w:color="auto" w:fill="002060"/>
          </w:tcPr>
          <w:p w:rsidR="0078769D" w:rsidRPr="005002DC" w:rsidRDefault="0078769D" w:rsidP="001A5985">
            <w:pPr>
              <w:jc w:val="center"/>
              <w:rPr>
                <w:rFonts w:ascii="Times New Roman" w:hAnsi="Times New Roman" w:cs="Times New Roman"/>
                <w:sz w:val="20"/>
                <w:szCs w:val="20"/>
              </w:rPr>
            </w:pPr>
            <w:r w:rsidRPr="005002DC">
              <w:rPr>
                <w:rFonts w:ascii="Times New Roman" w:hAnsi="Times New Roman" w:cs="Times New Roman"/>
                <w:b/>
                <w:bCs/>
                <w:color w:val="FFFFFF" w:themeColor="background1"/>
                <w:sz w:val="20"/>
                <w:szCs w:val="20"/>
              </w:rPr>
              <w:t>Cholera 1 &amp; 2</w:t>
            </w:r>
          </w:p>
        </w:tc>
      </w:tr>
      <w:tr w:rsidR="0078769D" w:rsidRPr="005002DC" w:rsidTr="007C5716">
        <w:trPr>
          <w:trHeight w:val="208"/>
        </w:trPr>
        <w:tc>
          <w:tcPr>
            <w:tcW w:w="1546" w:type="dxa"/>
          </w:tcPr>
          <w:p w:rsidR="0078769D" w:rsidRPr="005002DC" w:rsidRDefault="0078769D" w:rsidP="001A5985">
            <w:pPr>
              <w:rPr>
                <w:rFonts w:ascii="Times New Roman" w:hAnsi="Times New Roman" w:cs="Times New Roman"/>
                <w:b/>
                <w:bCs/>
                <w:sz w:val="20"/>
                <w:szCs w:val="20"/>
              </w:rPr>
            </w:pPr>
            <w:r w:rsidRPr="005002DC">
              <w:rPr>
                <w:rFonts w:ascii="Times New Roman" w:hAnsi="Times New Roman" w:cs="Times New Roman"/>
                <w:b/>
                <w:bCs/>
                <w:sz w:val="20"/>
                <w:szCs w:val="20"/>
              </w:rPr>
              <w:t>JE</w:t>
            </w:r>
          </w:p>
        </w:tc>
        <w:tc>
          <w:tcPr>
            <w:tcW w:w="902" w:type="dxa"/>
            <w:vAlign w:val="center"/>
          </w:tcPr>
          <w:p w:rsidR="0078769D" w:rsidRPr="005002DC" w:rsidRDefault="0078769D" w:rsidP="001A5985">
            <w:pPr>
              <w:jc w:val="center"/>
              <w:rPr>
                <w:rFonts w:ascii="Times New Roman" w:hAnsi="Times New Roman" w:cs="Times New Roman"/>
                <w:b/>
                <w:bCs/>
                <w:sz w:val="20"/>
                <w:szCs w:val="20"/>
              </w:rPr>
            </w:pPr>
          </w:p>
        </w:tc>
        <w:tc>
          <w:tcPr>
            <w:tcW w:w="720" w:type="dxa"/>
            <w:vAlign w:val="center"/>
          </w:tcPr>
          <w:p w:rsidR="0078769D" w:rsidRPr="005002DC" w:rsidRDefault="0078769D" w:rsidP="001A5985">
            <w:pPr>
              <w:jc w:val="center"/>
              <w:rPr>
                <w:rFonts w:ascii="Times New Roman" w:hAnsi="Times New Roman" w:cs="Times New Roman"/>
                <w:b/>
                <w:bCs/>
                <w:sz w:val="20"/>
                <w:szCs w:val="20"/>
              </w:rPr>
            </w:pPr>
          </w:p>
        </w:tc>
        <w:tc>
          <w:tcPr>
            <w:tcW w:w="712" w:type="dxa"/>
            <w:vAlign w:val="center"/>
          </w:tcPr>
          <w:p w:rsidR="0078769D" w:rsidRPr="005002DC" w:rsidRDefault="0078769D" w:rsidP="001A5985">
            <w:pPr>
              <w:jc w:val="center"/>
              <w:rPr>
                <w:rFonts w:ascii="Times New Roman" w:hAnsi="Times New Roman" w:cs="Times New Roman"/>
                <w:b/>
                <w:bCs/>
                <w:sz w:val="20"/>
                <w:szCs w:val="20"/>
              </w:rPr>
            </w:pPr>
          </w:p>
        </w:tc>
        <w:tc>
          <w:tcPr>
            <w:tcW w:w="810" w:type="dxa"/>
            <w:vAlign w:val="center"/>
          </w:tcPr>
          <w:p w:rsidR="0078769D" w:rsidRPr="005002DC" w:rsidRDefault="0078769D" w:rsidP="001A5985">
            <w:pPr>
              <w:jc w:val="center"/>
              <w:rPr>
                <w:rFonts w:ascii="Times New Roman" w:hAnsi="Times New Roman" w:cs="Times New Roman"/>
                <w:b/>
                <w:bCs/>
                <w:sz w:val="20"/>
                <w:szCs w:val="20"/>
              </w:rPr>
            </w:pPr>
          </w:p>
        </w:tc>
        <w:tc>
          <w:tcPr>
            <w:tcW w:w="810" w:type="dxa"/>
            <w:vAlign w:val="center"/>
          </w:tcPr>
          <w:p w:rsidR="0078769D" w:rsidRPr="005002DC" w:rsidRDefault="0078769D" w:rsidP="001A5985">
            <w:pPr>
              <w:jc w:val="center"/>
              <w:rPr>
                <w:rFonts w:ascii="Times New Roman" w:hAnsi="Times New Roman" w:cs="Times New Roman"/>
                <w:b/>
                <w:bCs/>
                <w:sz w:val="20"/>
                <w:szCs w:val="20"/>
              </w:rPr>
            </w:pPr>
          </w:p>
        </w:tc>
        <w:tc>
          <w:tcPr>
            <w:tcW w:w="720" w:type="dxa"/>
            <w:vAlign w:val="center"/>
          </w:tcPr>
          <w:p w:rsidR="0078769D" w:rsidRPr="005002DC" w:rsidRDefault="0078769D" w:rsidP="001A5985">
            <w:pPr>
              <w:jc w:val="center"/>
              <w:rPr>
                <w:rFonts w:ascii="Times New Roman" w:hAnsi="Times New Roman" w:cs="Times New Roman"/>
                <w:b/>
                <w:bCs/>
                <w:sz w:val="20"/>
                <w:szCs w:val="20"/>
              </w:rPr>
            </w:pPr>
          </w:p>
        </w:tc>
        <w:tc>
          <w:tcPr>
            <w:tcW w:w="900" w:type="dxa"/>
            <w:shd w:val="clear" w:color="auto" w:fill="FFFFFF" w:themeFill="background1"/>
          </w:tcPr>
          <w:p w:rsidR="0078769D" w:rsidRPr="005002DC" w:rsidRDefault="0078769D" w:rsidP="001A5985">
            <w:pPr>
              <w:rPr>
                <w:rFonts w:ascii="Times New Roman" w:hAnsi="Times New Roman" w:cs="Times New Roman"/>
                <w:sz w:val="20"/>
                <w:szCs w:val="20"/>
              </w:rPr>
            </w:pPr>
          </w:p>
        </w:tc>
        <w:tc>
          <w:tcPr>
            <w:tcW w:w="7743" w:type="dxa"/>
            <w:gridSpan w:val="11"/>
            <w:tcBorders>
              <w:top w:val="nil"/>
              <w:right w:val="dashSmallGap" w:sz="4" w:space="0" w:color="auto"/>
            </w:tcBorders>
            <w:shd w:val="clear" w:color="auto" w:fill="002060"/>
            <w:vAlign w:val="center"/>
          </w:tcPr>
          <w:p w:rsidR="0078769D" w:rsidRPr="005002DC" w:rsidRDefault="0078769D" w:rsidP="001A5985">
            <w:pPr>
              <w:jc w:val="center"/>
              <w:rPr>
                <w:rFonts w:ascii="Times New Roman" w:hAnsi="Times New Roman" w:cs="Times New Roman"/>
                <w:sz w:val="20"/>
                <w:szCs w:val="20"/>
              </w:rPr>
            </w:pPr>
            <w:r w:rsidRPr="005002DC">
              <w:rPr>
                <w:rFonts w:ascii="Times New Roman" w:hAnsi="Times New Roman" w:cs="Times New Roman"/>
                <w:b/>
                <w:bCs/>
                <w:sz w:val="20"/>
                <w:szCs w:val="20"/>
              </w:rPr>
              <w:t xml:space="preserve">Japanese Encephalitis </w:t>
            </w:r>
          </w:p>
        </w:tc>
        <w:tc>
          <w:tcPr>
            <w:tcW w:w="1085" w:type="dxa"/>
            <w:tcBorders>
              <w:top w:val="dashSmallGap" w:sz="4" w:space="0" w:color="auto"/>
              <w:left w:val="dashSmallGap" w:sz="4" w:space="0" w:color="auto"/>
              <w:right w:val="dashSmallGap" w:sz="4" w:space="0" w:color="auto"/>
            </w:tcBorders>
            <w:shd w:val="clear" w:color="auto" w:fill="FFFFFF" w:themeFill="background1"/>
            <w:vAlign w:val="center"/>
          </w:tcPr>
          <w:p w:rsidR="0078769D" w:rsidRPr="005002DC" w:rsidRDefault="0078769D" w:rsidP="001A5985">
            <w:pPr>
              <w:rPr>
                <w:rFonts w:ascii="Times New Roman" w:hAnsi="Times New Roman" w:cs="Times New Roman"/>
                <w:sz w:val="20"/>
                <w:szCs w:val="20"/>
              </w:rPr>
            </w:pPr>
          </w:p>
        </w:tc>
      </w:tr>
    </w:tbl>
    <w:p w:rsidR="0078769D" w:rsidRPr="005002DC" w:rsidRDefault="0078769D" w:rsidP="0078769D">
      <w:pPr>
        <w:rPr>
          <w:rFonts w:ascii="Times New Roman" w:hAnsi="Times New Roman" w:cs="Times New Roman"/>
          <w:b/>
          <w:bCs/>
          <w:sz w:val="32"/>
          <w:szCs w:val="32"/>
          <w:lang w:bidi="pa-IN"/>
        </w:rPr>
      </w:pPr>
      <w:r w:rsidRPr="005002DC">
        <w:rPr>
          <w:rFonts w:ascii="Times New Roman" w:hAnsi="Times New Roman" w:cs="Times New Roman"/>
          <w:b/>
          <w:bCs/>
          <w:noProof/>
          <w:sz w:val="28"/>
          <w:szCs w:val="28"/>
        </w:rPr>
        <w:drawing>
          <wp:inline distT="0" distB="0" distL="0" distR="0">
            <wp:extent cx="470261" cy="520995"/>
            <wp:effectExtent l="19050" t="0" r="5989" b="0"/>
            <wp:docPr id="2" name="Picture 1" descr="F:\I.A.P\IAP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A.P\IAP LOGO-NEW.jpg"/>
                    <pic:cNvPicPr>
                      <a:picLocks noChangeAspect="1" noChangeArrowheads="1"/>
                    </pic:cNvPicPr>
                  </pic:nvPicPr>
                  <pic:blipFill>
                    <a:blip r:embed="rId7" cstate="print"/>
                    <a:srcRect/>
                    <a:stretch>
                      <a:fillRect/>
                    </a:stretch>
                  </pic:blipFill>
                  <pic:spPr bwMode="auto">
                    <a:xfrm>
                      <a:off x="0" y="0"/>
                      <a:ext cx="471122" cy="521949"/>
                    </a:xfrm>
                    <a:prstGeom prst="rect">
                      <a:avLst/>
                    </a:prstGeom>
                    <a:noFill/>
                    <a:ln w="9525">
                      <a:noFill/>
                      <a:miter lim="800000"/>
                      <a:headEnd/>
                      <a:tailEnd/>
                    </a:ln>
                  </pic:spPr>
                </pic:pic>
              </a:graphicData>
            </a:graphic>
          </wp:inline>
        </w:drawing>
      </w:r>
      <w:r w:rsidRPr="005002DC">
        <w:rPr>
          <w:rFonts w:ascii="Times New Roman" w:hAnsi="Times New Roman" w:cs="Times New Roman"/>
          <w:b/>
          <w:bCs/>
          <w:sz w:val="28"/>
          <w:szCs w:val="28"/>
          <w:lang w:bidi="pa-IN"/>
        </w:rPr>
        <w:t>FIGURE 1. IAP Recommended</w:t>
      </w:r>
      <w:r w:rsidRPr="005002DC">
        <w:rPr>
          <w:rFonts w:ascii="Times New Roman" w:hAnsi="Times New Roman" w:cs="Times New Roman"/>
          <w:b/>
          <w:bCs/>
          <w:sz w:val="32"/>
          <w:szCs w:val="32"/>
          <w:lang w:bidi="pa-IN"/>
        </w:rPr>
        <w:t xml:space="preserve"> immunization schedule for children aged 0-18 years (with range), 2013</w:t>
      </w:r>
    </w:p>
    <w:p w:rsidR="0078769D" w:rsidRPr="005002DC" w:rsidRDefault="00020500" w:rsidP="0078769D">
      <w:pPr>
        <w:rPr>
          <w:rFonts w:ascii="Times New Roman" w:hAnsi="Times New Roman" w:cs="Times New Roman"/>
          <w:sz w:val="20"/>
          <w:szCs w:val="20"/>
        </w:rPr>
      </w:pPr>
      <w:r>
        <w:rPr>
          <w:rFonts w:ascii="Times New Roman" w:hAnsi="Times New Roman" w:cs="Times New Roman"/>
          <w:noProof/>
          <w:sz w:val="20"/>
          <w:szCs w:val="20"/>
        </w:rPr>
        <w:pict>
          <v:shapetype id="_x0000_t109" coordsize="21600,21600" o:spt="109" path="m,l,21600r21600,l21600,xe">
            <v:stroke joinstyle="miter"/>
            <v:path gradientshapeok="t" o:connecttype="rect"/>
          </v:shapetype>
          <v:shape id="_x0000_s1030" type="#_x0000_t109" style="position:absolute;margin-left:379.1pt;margin-top:15.95pt;width:78.65pt;height:26pt;z-index:251655680" fillcolor="#002060"/>
        </w:pict>
      </w:r>
      <w:r w:rsidR="0078769D" w:rsidRPr="005002DC">
        <w:rPr>
          <w:rFonts w:ascii="Times New Roman" w:hAnsi="Times New Roman" w:cs="Times New Roman"/>
          <w:sz w:val="20"/>
          <w:szCs w:val="20"/>
        </w:rPr>
        <w:tab/>
      </w:r>
    </w:p>
    <w:p w:rsidR="0078769D" w:rsidRPr="005002DC" w:rsidRDefault="00020500" w:rsidP="0078769D">
      <w:pPr>
        <w:autoSpaceDE w:val="0"/>
        <w:autoSpaceDN w:val="0"/>
        <w:adjustRightInd w:val="0"/>
        <w:spacing w:after="0" w:line="240" w:lineRule="auto"/>
        <w:rPr>
          <w:rFonts w:ascii="Times New Roman" w:hAnsi="Times New Roman" w:cs="Times New Roman"/>
          <w:b/>
          <w:bCs/>
          <w:sz w:val="20"/>
          <w:szCs w:val="20"/>
          <w:lang w:bidi="pa-IN"/>
        </w:rPr>
      </w:pPr>
      <w:r w:rsidRPr="00020500">
        <w:rPr>
          <w:rFonts w:ascii="Times New Roman" w:hAnsi="Times New Roman" w:cs="Times New Roman"/>
          <w:noProof/>
          <w:sz w:val="20"/>
          <w:szCs w:val="20"/>
          <w:lang w:bidi="pa-IN"/>
        </w:rPr>
        <w:pict>
          <v:shape id="_x0000_s1026" type="#_x0000_t109" style="position:absolute;margin-left:2.6pt;margin-top:-8.1pt;width:78.65pt;height:26pt;z-index:251656704" fillcolor="yellow"/>
        </w:pict>
      </w:r>
      <w:r w:rsidR="0078769D" w:rsidRPr="005002DC">
        <w:rPr>
          <w:rFonts w:ascii="Times New Roman" w:hAnsi="Times New Roman" w:cs="Times New Roman"/>
          <w:sz w:val="20"/>
          <w:szCs w:val="20"/>
        </w:rPr>
        <w:tab/>
      </w:r>
      <w:r w:rsidR="0078769D" w:rsidRPr="005002DC">
        <w:rPr>
          <w:rFonts w:ascii="Times New Roman" w:hAnsi="Times New Roman" w:cs="Times New Roman"/>
          <w:sz w:val="20"/>
          <w:szCs w:val="20"/>
        </w:rPr>
        <w:tab/>
        <w:t xml:space="preserve">         </w:t>
      </w:r>
      <w:r w:rsidR="0078769D" w:rsidRPr="005002DC">
        <w:rPr>
          <w:rFonts w:ascii="Times New Roman" w:hAnsi="Times New Roman" w:cs="Times New Roman"/>
          <w:b/>
          <w:bCs/>
          <w:sz w:val="20"/>
          <w:szCs w:val="20"/>
          <w:lang w:bidi="pa-IN"/>
        </w:rPr>
        <w:t xml:space="preserve">Range of recommended ages for all children                                            </w:t>
      </w:r>
      <w:r w:rsidR="0078769D" w:rsidRPr="005002DC">
        <w:rPr>
          <w:rFonts w:ascii="Times New Roman" w:hAnsi="Times New Roman" w:cs="Times New Roman"/>
          <w:b/>
          <w:bCs/>
          <w:sz w:val="20"/>
          <w:szCs w:val="20"/>
          <w:lang w:bidi="pa-IN"/>
        </w:rPr>
        <w:tab/>
        <w:t xml:space="preserve">                              Range of recommended ages for certain high-risk groups</w:t>
      </w:r>
    </w:p>
    <w:p w:rsidR="0078769D" w:rsidRPr="005002DC" w:rsidRDefault="0078769D" w:rsidP="0078769D">
      <w:pPr>
        <w:autoSpaceDE w:val="0"/>
        <w:autoSpaceDN w:val="0"/>
        <w:adjustRightInd w:val="0"/>
        <w:spacing w:after="0" w:line="240" w:lineRule="auto"/>
        <w:rPr>
          <w:rFonts w:ascii="Times New Roman" w:hAnsi="Times New Roman" w:cs="Times New Roman"/>
          <w:b/>
          <w:bCs/>
          <w:sz w:val="20"/>
          <w:szCs w:val="20"/>
          <w:lang w:bidi="pa-IN"/>
        </w:rPr>
      </w:pPr>
    </w:p>
    <w:p w:rsidR="0078769D" w:rsidRPr="005002DC" w:rsidRDefault="00020500" w:rsidP="0078769D">
      <w:pPr>
        <w:autoSpaceDE w:val="0"/>
        <w:autoSpaceDN w:val="0"/>
        <w:adjustRightInd w:val="0"/>
        <w:spacing w:after="0" w:line="240" w:lineRule="auto"/>
        <w:rPr>
          <w:rFonts w:ascii="Times New Roman" w:hAnsi="Times New Roman" w:cs="Times New Roman"/>
          <w:b/>
          <w:bCs/>
          <w:sz w:val="20"/>
          <w:szCs w:val="20"/>
          <w:lang w:bidi="pa-IN"/>
        </w:rPr>
      </w:pPr>
      <w:r>
        <w:rPr>
          <w:rFonts w:ascii="Times New Roman" w:hAnsi="Times New Roman" w:cs="Times New Roman"/>
          <w:b/>
          <w:bCs/>
          <w:noProof/>
          <w:sz w:val="20"/>
          <w:szCs w:val="20"/>
        </w:rPr>
        <w:pict>
          <v:shape id="_x0000_s1028" type="#_x0000_t109" style="position:absolute;margin-left:379.1pt;margin-top:6pt;width:78.65pt;height:26pt;z-index:251657728" fillcolor="white [3212]"/>
        </w:pict>
      </w:r>
    </w:p>
    <w:p w:rsidR="0078769D" w:rsidRPr="005002DC" w:rsidRDefault="00020500" w:rsidP="0078769D">
      <w:pPr>
        <w:autoSpaceDE w:val="0"/>
        <w:autoSpaceDN w:val="0"/>
        <w:adjustRightInd w:val="0"/>
        <w:spacing w:after="0" w:line="240" w:lineRule="auto"/>
        <w:rPr>
          <w:rFonts w:ascii="Times New Roman" w:hAnsi="Times New Roman" w:cs="Times New Roman"/>
          <w:b/>
          <w:bCs/>
          <w:sz w:val="20"/>
          <w:szCs w:val="20"/>
          <w:lang w:bidi="pa-IN"/>
        </w:rPr>
      </w:pPr>
      <w:r w:rsidRPr="00020500">
        <w:rPr>
          <w:rFonts w:ascii="Times New Roman" w:hAnsi="Times New Roman" w:cs="Times New Roman"/>
          <w:noProof/>
          <w:sz w:val="20"/>
          <w:szCs w:val="20"/>
        </w:rPr>
        <w:pict>
          <v:shape id="_x0000_s1027" type="#_x0000_t109" style="position:absolute;margin-left:2.6pt;margin-top:2.35pt;width:78.65pt;height:26pt;z-index:251658752" fillcolor="#92d050"/>
        </w:pict>
      </w:r>
      <w:r w:rsidR="0078769D" w:rsidRPr="005002DC">
        <w:rPr>
          <w:rFonts w:ascii="Times New Roman" w:hAnsi="Times New Roman" w:cs="Times New Roman"/>
          <w:b/>
          <w:bCs/>
          <w:sz w:val="20"/>
          <w:szCs w:val="20"/>
          <w:lang w:bidi="pa-IN"/>
        </w:rPr>
        <w:tab/>
      </w:r>
      <w:r w:rsidR="0078769D" w:rsidRPr="005002DC">
        <w:rPr>
          <w:rFonts w:ascii="Times New Roman" w:hAnsi="Times New Roman" w:cs="Times New Roman"/>
          <w:b/>
          <w:bCs/>
          <w:sz w:val="20"/>
          <w:szCs w:val="20"/>
          <w:lang w:bidi="pa-IN"/>
        </w:rPr>
        <w:tab/>
        <w:t xml:space="preserve">          Range of recommended ages for catch-up immunization</w:t>
      </w:r>
      <w:r w:rsidR="0078769D" w:rsidRPr="005002DC">
        <w:rPr>
          <w:rFonts w:ascii="Times New Roman" w:hAnsi="Times New Roman" w:cs="Times New Roman"/>
          <w:b/>
          <w:bCs/>
          <w:sz w:val="20"/>
          <w:szCs w:val="20"/>
          <w:lang w:bidi="pa-IN"/>
        </w:rPr>
        <w:tab/>
      </w:r>
      <w:r w:rsidR="0078769D" w:rsidRPr="005002DC">
        <w:rPr>
          <w:rFonts w:ascii="Times New Roman" w:hAnsi="Times New Roman" w:cs="Times New Roman"/>
          <w:b/>
          <w:bCs/>
          <w:sz w:val="20"/>
          <w:szCs w:val="20"/>
          <w:lang w:bidi="pa-IN"/>
        </w:rPr>
        <w:tab/>
      </w:r>
      <w:r w:rsidR="0078769D" w:rsidRPr="005002DC">
        <w:rPr>
          <w:rFonts w:ascii="Times New Roman" w:hAnsi="Times New Roman" w:cs="Times New Roman"/>
          <w:b/>
          <w:bCs/>
          <w:sz w:val="20"/>
          <w:szCs w:val="20"/>
          <w:lang w:bidi="pa-IN"/>
        </w:rPr>
        <w:tab/>
        <w:t xml:space="preserve">                  Not routinely recommended</w:t>
      </w:r>
    </w:p>
    <w:p w:rsidR="0078769D" w:rsidRPr="005002DC" w:rsidRDefault="0078769D" w:rsidP="0078769D">
      <w:pPr>
        <w:autoSpaceDE w:val="0"/>
        <w:autoSpaceDN w:val="0"/>
        <w:adjustRightInd w:val="0"/>
        <w:spacing w:after="0" w:line="240" w:lineRule="auto"/>
        <w:rPr>
          <w:rFonts w:ascii="Times New Roman" w:hAnsi="Times New Roman" w:cs="Times New Roman"/>
          <w:b/>
          <w:bCs/>
          <w:sz w:val="20"/>
          <w:szCs w:val="20"/>
          <w:lang w:bidi="pa-IN"/>
        </w:rPr>
      </w:pPr>
    </w:p>
    <w:p w:rsidR="0078769D" w:rsidRPr="005002DC" w:rsidRDefault="0078769D" w:rsidP="0078769D">
      <w:pPr>
        <w:autoSpaceDE w:val="0"/>
        <w:autoSpaceDN w:val="0"/>
        <w:adjustRightInd w:val="0"/>
        <w:spacing w:after="0" w:line="240" w:lineRule="auto"/>
        <w:rPr>
          <w:rFonts w:ascii="Times New Roman" w:hAnsi="Times New Roman" w:cs="Times New Roman"/>
          <w:b/>
          <w:bCs/>
          <w:sz w:val="20"/>
          <w:szCs w:val="20"/>
          <w:lang w:bidi="pa-IN"/>
        </w:rPr>
      </w:pPr>
      <w:r w:rsidRPr="005002DC">
        <w:rPr>
          <w:rFonts w:ascii="Times New Roman" w:hAnsi="Times New Roman" w:cs="Times New Roman"/>
          <w:b/>
          <w:bCs/>
          <w:sz w:val="20"/>
          <w:szCs w:val="20"/>
          <w:lang w:bidi="pa-IN"/>
        </w:rPr>
        <w:tab/>
      </w:r>
      <w:r w:rsidRPr="005002DC">
        <w:rPr>
          <w:rFonts w:ascii="Times New Roman" w:hAnsi="Times New Roman" w:cs="Times New Roman"/>
          <w:b/>
          <w:bCs/>
          <w:sz w:val="20"/>
          <w:szCs w:val="20"/>
          <w:lang w:bidi="pa-IN"/>
        </w:rPr>
        <w:tab/>
        <w:t xml:space="preserve">        </w:t>
      </w:r>
      <w:r w:rsidRPr="005002DC">
        <w:rPr>
          <w:rFonts w:ascii="Times New Roman" w:hAnsi="Times New Roman" w:cs="Times New Roman"/>
          <w:b/>
          <w:bCs/>
          <w:sz w:val="20"/>
          <w:szCs w:val="20"/>
          <w:lang w:bidi="pa-IN"/>
        </w:rPr>
        <w:tab/>
      </w:r>
      <w:r w:rsidRPr="005002DC">
        <w:rPr>
          <w:rFonts w:ascii="Times New Roman" w:hAnsi="Times New Roman" w:cs="Times New Roman"/>
          <w:b/>
          <w:bCs/>
          <w:sz w:val="20"/>
          <w:szCs w:val="20"/>
          <w:lang w:bidi="pa-IN"/>
        </w:rPr>
        <w:tab/>
      </w:r>
      <w:r w:rsidRPr="005002DC">
        <w:rPr>
          <w:rFonts w:ascii="Times New Roman" w:hAnsi="Times New Roman" w:cs="Times New Roman"/>
          <w:b/>
          <w:bCs/>
          <w:sz w:val="20"/>
          <w:szCs w:val="20"/>
          <w:lang w:bidi="pa-IN"/>
        </w:rPr>
        <w:tab/>
        <w:t xml:space="preserve">     </w:t>
      </w:r>
    </w:p>
    <w:p w:rsidR="0078769D" w:rsidRPr="005002DC" w:rsidRDefault="0078769D" w:rsidP="0078769D">
      <w:pPr>
        <w:rPr>
          <w:rFonts w:ascii="Times New Roman" w:hAnsi="Times New Roman" w:cs="Times New Roman"/>
          <w:sz w:val="20"/>
          <w:szCs w:val="20"/>
        </w:rPr>
      </w:pPr>
      <w:r w:rsidRPr="005002DC">
        <w:rPr>
          <w:rFonts w:ascii="Times New Roman" w:hAnsi="Times New Roman" w:cs="Times New Roman"/>
          <w:sz w:val="20"/>
          <w:szCs w:val="20"/>
        </w:rPr>
        <w:t xml:space="preserve">                                </w:t>
      </w:r>
    </w:p>
    <w:p w:rsidR="00821791" w:rsidRPr="005002DC" w:rsidRDefault="0078769D" w:rsidP="0078769D">
      <w:pPr>
        <w:pStyle w:val="ListParagraph"/>
        <w:numPr>
          <w:ilvl w:val="0"/>
          <w:numId w:val="11"/>
        </w:numPr>
        <w:rPr>
          <w:rFonts w:ascii="Times New Roman" w:hAnsi="Times New Roman" w:cs="Times New Roman"/>
        </w:rPr>
      </w:pPr>
      <w:r w:rsidRPr="005002DC">
        <w:rPr>
          <w:rFonts w:ascii="Times New Roman" w:hAnsi="Times New Roman" w:cs="Times New Roman"/>
        </w:rPr>
        <w:t xml:space="preserve">This schedule includes recommendations in effect as of </w:t>
      </w:r>
      <w:r w:rsidR="00FD598E" w:rsidRPr="005002DC">
        <w:rPr>
          <w:rFonts w:ascii="Times New Roman" w:hAnsi="Times New Roman" w:cs="Times New Roman"/>
        </w:rPr>
        <w:t>September</w:t>
      </w:r>
      <w:r w:rsidRPr="005002DC">
        <w:rPr>
          <w:rFonts w:ascii="Times New Roman" w:hAnsi="Times New Roman" w:cs="Times New Roman"/>
        </w:rPr>
        <w:t xml:space="preserve"> 2013. </w:t>
      </w:r>
    </w:p>
    <w:p w:rsidR="0078769D" w:rsidRPr="005002DC" w:rsidRDefault="0078769D" w:rsidP="0078769D">
      <w:pPr>
        <w:pStyle w:val="ListParagraph"/>
        <w:numPr>
          <w:ilvl w:val="0"/>
          <w:numId w:val="11"/>
        </w:numPr>
        <w:rPr>
          <w:rFonts w:ascii="Times New Roman" w:hAnsi="Times New Roman" w:cs="Times New Roman"/>
        </w:rPr>
      </w:pPr>
      <w:r w:rsidRPr="005002DC">
        <w:rPr>
          <w:rFonts w:ascii="Times New Roman" w:hAnsi="Times New Roman" w:cs="Times New Roman"/>
        </w:rPr>
        <w:t>These recommendations must be read with the footnotes that follow. For those who fall behind or start late, provide catch-up vaccination at the earliest opportunity as indicated by the green bars in Figure 1</w:t>
      </w:r>
    </w:p>
    <w:p w:rsidR="0078769D" w:rsidRPr="005002DC" w:rsidRDefault="00020500" w:rsidP="0078769D">
      <w:pPr>
        <w:rPr>
          <w:rFonts w:ascii="Times New Roman" w:hAnsi="Times New Roman" w:cs="Times New Roman"/>
          <w:sz w:val="20"/>
          <w:szCs w:val="20"/>
        </w:rPr>
      </w:pPr>
      <w:r>
        <w:rPr>
          <w:rFonts w:ascii="Times New Roman" w:hAnsi="Times New Roman" w:cs="Times New Roman"/>
          <w:sz w:val="20"/>
          <w:szCs w:val="20"/>
        </w:rPr>
        <w:pict>
          <v:shapetype id="_x0000_t32" coordsize="21600,21600" o:spt="32" o:oned="t" path="m,l21600,21600e" filled="f">
            <v:path arrowok="t" fillok="f" o:connecttype="none"/>
            <o:lock v:ext="edit" shapetype="t"/>
          </v:shapetype>
          <v:shape id="_x0000_s1029" type="#_x0000_t32" style="position:absolute;margin-left:-27.8pt;margin-top:12.8pt;width:804.85pt;height:.05pt;z-index:251659776" o:connectortype="straight" strokecolor="red" strokeweight="4.5pt"/>
        </w:pict>
      </w:r>
      <w:r w:rsidR="0078769D" w:rsidRPr="005002DC">
        <w:rPr>
          <w:rFonts w:ascii="Times New Roman" w:hAnsi="Times New Roman" w:cs="Times New Roman"/>
          <w:sz w:val="20"/>
          <w:szCs w:val="20"/>
        </w:rPr>
        <w:t xml:space="preserve">                                                                                                                                                                                                                                                        </w:t>
      </w:r>
    </w:p>
    <w:p w:rsidR="0078769D" w:rsidRPr="005002DC" w:rsidRDefault="0078769D" w:rsidP="0078769D">
      <w:pPr>
        <w:spacing w:line="240" w:lineRule="auto"/>
        <w:jc w:val="center"/>
        <w:rPr>
          <w:rFonts w:ascii="Times New Roman" w:hAnsi="Times New Roman" w:cs="Times New Roman"/>
          <w:b/>
          <w:bCs/>
          <w:sz w:val="28"/>
          <w:szCs w:val="24"/>
        </w:rPr>
      </w:pPr>
      <w:r w:rsidRPr="005002DC">
        <w:rPr>
          <w:rFonts w:ascii="Times New Roman" w:hAnsi="Times New Roman" w:cs="Times New Roman"/>
          <w:b/>
          <w:bCs/>
          <w:sz w:val="28"/>
          <w:szCs w:val="24"/>
        </w:rPr>
        <w:t>Footnotes: Recommended Immunization Schedule for Persons Aged 0 through 18 Years — IAP, 2013</w:t>
      </w:r>
    </w:p>
    <w:p w:rsidR="00E54AB9" w:rsidRPr="005002DC" w:rsidRDefault="00E54AB9" w:rsidP="0078769D">
      <w:pPr>
        <w:spacing w:line="240" w:lineRule="auto"/>
        <w:jc w:val="center"/>
        <w:rPr>
          <w:rFonts w:ascii="Times New Roman" w:hAnsi="Times New Roman" w:cs="Times New Roman"/>
          <w:b/>
          <w:bCs/>
          <w:sz w:val="28"/>
          <w:szCs w:val="24"/>
        </w:rPr>
      </w:pPr>
    </w:p>
    <w:p w:rsidR="00E54AB9" w:rsidRPr="005002DC" w:rsidRDefault="00C01961" w:rsidP="00E54AB9">
      <w:pPr>
        <w:spacing w:line="240" w:lineRule="auto"/>
        <w:rPr>
          <w:rFonts w:ascii="Times New Roman" w:hAnsi="Times New Roman" w:cs="Times New Roman"/>
          <w:b/>
          <w:bCs/>
          <w:sz w:val="24"/>
          <w:szCs w:val="24"/>
        </w:rPr>
      </w:pPr>
      <w:r w:rsidRPr="005002DC">
        <w:rPr>
          <w:rFonts w:ascii="Times New Roman" w:hAnsi="Times New Roman" w:cs="Times New Roman"/>
          <w:b/>
          <w:bCs/>
          <w:sz w:val="24"/>
          <w:szCs w:val="24"/>
        </w:rPr>
        <w:t xml:space="preserve">I. </w:t>
      </w:r>
      <w:r w:rsidR="00E54AB9" w:rsidRPr="005002DC">
        <w:rPr>
          <w:rFonts w:ascii="Times New Roman" w:hAnsi="Times New Roman" w:cs="Times New Roman"/>
          <w:b/>
          <w:bCs/>
          <w:sz w:val="24"/>
          <w:szCs w:val="24"/>
        </w:rPr>
        <w:t>General instructions:</w:t>
      </w:r>
    </w:p>
    <w:p w:rsidR="00E54AB9" w:rsidRPr="005002DC" w:rsidRDefault="00E54AB9" w:rsidP="00C01961">
      <w:pPr>
        <w:pStyle w:val="ListParagraph"/>
        <w:numPr>
          <w:ilvl w:val="0"/>
          <w:numId w:val="16"/>
        </w:numPr>
        <w:spacing w:line="240" w:lineRule="auto"/>
        <w:rPr>
          <w:rFonts w:ascii="Times New Roman" w:hAnsi="Times New Roman" w:cs="Times New Roman"/>
          <w:bCs/>
          <w:sz w:val="24"/>
          <w:szCs w:val="24"/>
        </w:rPr>
      </w:pPr>
      <w:r w:rsidRPr="005002DC">
        <w:rPr>
          <w:rFonts w:ascii="Times New Roman" w:hAnsi="Times New Roman" w:cs="Times New Roman"/>
          <w:bCs/>
          <w:sz w:val="24"/>
          <w:szCs w:val="24"/>
        </w:rPr>
        <w:t xml:space="preserve">Vaccination at birth means as early as possible within 24 to 72 hours after </w:t>
      </w:r>
      <w:r w:rsidR="00821791" w:rsidRPr="005002DC">
        <w:rPr>
          <w:rFonts w:ascii="Times New Roman" w:hAnsi="Times New Roman" w:cs="Times New Roman"/>
          <w:bCs/>
          <w:sz w:val="24"/>
          <w:szCs w:val="24"/>
        </w:rPr>
        <w:t>birth or</w:t>
      </w:r>
      <w:r w:rsidRPr="005002DC">
        <w:rPr>
          <w:rFonts w:ascii="Times New Roman" w:hAnsi="Times New Roman" w:cs="Times New Roman"/>
          <w:bCs/>
          <w:sz w:val="24"/>
          <w:szCs w:val="24"/>
        </w:rPr>
        <w:t xml:space="preserve"> at least not later than one week after birth</w:t>
      </w:r>
    </w:p>
    <w:p w:rsidR="00E54AB9" w:rsidRPr="005002DC" w:rsidRDefault="00E54AB9" w:rsidP="00C01961">
      <w:pPr>
        <w:pStyle w:val="ListParagraph"/>
        <w:numPr>
          <w:ilvl w:val="0"/>
          <w:numId w:val="16"/>
        </w:numPr>
        <w:spacing w:line="240" w:lineRule="auto"/>
        <w:rPr>
          <w:rFonts w:ascii="Times New Roman" w:hAnsi="Times New Roman" w:cs="Times New Roman"/>
          <w:bCs/>
          <w:sz w:val="24"/>
          <w:szCs w:val="24"/>
        </w:rPr>
      </w:pPr>
      <w:r w:rsidRPr="005002DC">
        <w:rPr>
          <w:rFonts w:ascii="Times New Roman" w:hAnsi="Times New Roman" w:cs="Times New Roman"/>
          <w:bCs/>
          <w:sz w:val="24"/>
          <w:szCs w:val="24"/>
        </w:rPr>
        <w:t>Whenever multiple vaccinations are to be given simultaneously, they should be given within 24 hours if simultaneous administration is not feasible due to some reasons</w:t>
      </w:r>
    </w:p>
    <w:p w:rsidR="0078769D" w:rsidRPr="005002DC" w:rsidRDefault="00E54AB9" w:rsidP="00C01961">
      <w:pPr>
        <w:pStyle w:val="ListParagraph"/>
        <w:numPr>
          <w:ilvl w:val="0"/>
          <w:numId w:val="16"/>
        </w:numPr>
        <w:spacing w:line="240" w:lineRule="auto"/>
        <w:jc w:val="both"/>
        <w:rPr>
          <w:rFonts w:ascii="Times New Roman" w:hAnsi="Times New Roman" w:cs="Times New Roman"/>
          <w:bCs/>
          <w:sz w:val="24"/>
          <w:szCs w:val="24"/>
        </w:rPr>
      </w:pPr>
      <w:r w:rsidRPr="005002DC">
        <w:rPr>
          <w:rFonts w:ascii="Times New Roman" w:hAnsi="Times New Roman" w:cs="Times New Roman"/>
          <w:bCs/>
          <w:sz w:val="24"/>
          <w:szCs w:val="24"/>
        </w:rPr>
        <w:t>The recommended age in weeks/months/years mean completed weeks/months</w:t>
      </w:r>
      <w:r w:rsidR="007C5716" w:rsidRPr="005002DC">
        <w:rPr>
          <w:rFonts w:ascii="Times New Roman" w:hAnsi="Times New Roman" w:cs="Times New Roman"/>
          <w:bCs/>
          <w:sz w:val="24"/>
          <w:szCs w:val="24"/>
        </w:rPr>
        <w:t>/years</w:t>
      </w:r>
    </w:p>
    <w:p w:rsidR="00821791" w:rsidRPr="005002DC" w:rsidRDefault="00821791" w:rsidP="00C01961">
      <w:pPr>
        <w:pStyle w:val="ListParagraph"/>
        <w:numPr>
          <w:ilvl w:val="0"/>
          <w:numId w:val="16"/>
        </w:numPr>
        <w:spacing w:line="240" w:lineRule="auto"/>
        <w:jc w:val="both"/>
        <w:rPr>
          <w:rFonts w:ascii="Times New Roman" w:hAnsi="Times New Roman" w:cs="Times New Roman"/>
          <w:bCs/>
          <w:sz w:val="24"/>
          <w:szCs w:val="24"/>
        </w:rPr>
      </w:pPr>
      <w:r w:rsidRPr="005002DC">
        <w:rPr>
          <w:rFonts w:ascii="Times New Roman" w:hAnsi="Times New Roman" w:cs="Times New Roman"/>
          <w:bCs/>
          <w:sz w:val="24"/>
          <w:szCs w:val="24"/>
        </w:rPr>
        <w:t xml:space="preserve">Any dose not administered at the recommended age should be administered at a subsequent visit, when indicated and feasible. </w:t>
      </w:r>
    </w:p>
    <w:p w:rsidR="00821791" w:rsidRPr="005002DC" w:rsidRDefault="00821791" w:rsidP="00C01961">
      <w:pPr>
        <w:pStyle w:val="ListParagraph"/>
        <w:numPr>
          <w:ilvl w:val="0"/>
          <w:numId w:val="16"/>
        </w:numPr>
        <w:spacing w:line="240" w:lineRule="auto"/>
        <w:jc w:val="both"/>
        <w:rPr>
          <w:rFonts w:ascii="Times New Roman" w:hAnsi="Times New Roman" w:cs="Times New Roman"/>
          <w:bCs/>
          <w:sz w:val="24"/>
          <w:szCs w:val="24"/>
        </w:rPr>
      </w:pPr>
      <w:r w:rsidRPr="005002DC">
        <w:rPr>
          <w:rFonts w:ascii="Times New Roman" w:hAnsi="Times New Roman" w:cs="Times New Roman"/>
          <w:bCs/>
          <w:sz w:val="24"/>
          <w:szCs w:val="24"/>
        </w:rPr>
        <w:t>The use of a combination vaccine generally is preferred over separate injections of its equivalent component vaccines</w:t>
      </w:r>
    </w:p>
    <w:p w:rsidR="00B37F2E" w:rsidRPr="005002DC" w:rsidRDefault="00B37F2E" w:rsidP="00C01961">
      <w:pPr>
        <w:pStyle w:val="ListParagraph"/>
        <w:numPr>
          <w:ilvl w:val="0"/>
          <w:numId w:val="16"/>
        </w:numPr>
        <w:spacing w:line="240" w:lineRule="auto"/>
        <w:jc w:val="both"/>
        <w:rPr>
          <w:rFonts w:ascii="Times New Roman" w:hAnsi="Times New Roman" w:cs="Times New Roman"/>
          <w:bCs/>
          <w:sz w:val="24"/>
          <w:szCs w:val="24"/>
        </w:rPr>
      </w:pPr>
      <w:r w:rsidRPr="005002DC">
        <w:rPr>
          <w:rFonts w:ascii="Times New Roman" w:hAnsi="Times New Roman" w:cs="Times New Roman"/>
          <w:bCs/>
          <w:sz w:val="24"/>
          <w:szCs w:val="24"/>
        </w:rPr>
        <w:lastRenderedPageBreak/>
        <w:t xml:space="preserve">When two or more live parenteral/intranasal vaccines are not administered on the same day, they should be given at least 28 days (4 weeks) apart; this rule does not apply to live oral vaccines </w:t>
      </w:r>
    </w:p>
    <w:p w:rsidR="00B37F2E" w:rsidRPr="005002DC" w:rsidRDefault="00B37F2E" w:rsidP="00C01961">
      <w:pPr>
        <w:pStyle w:val="ListParagraph"/>
        <w:numPr>
          <w:ilvl w:val="0"/>
          <w:numId w:val="16"/>
        </w:numPr>
        <w:spacing w:line="240" w:lineRule="auto"/>
        <w:jc w:val="both"/>
        <w:rPr>
          <w:rFonts w:ascii="Times New Roman" w:hAnsi="Times New Roman" w:cs="Times New Roman"/>
          <w:bCs/>
          <w:sz w:val="24"/>
          <w:szCs w:val="24"/>
        </w:rPr>
      </w:pPr>
      <w:r w:rsidRPr="005002DC">
        <w:rPr>
          <w:rFonts w:ascii="Times New Roman" w:hAnsi="Times New Roman" w:cs="Times New Roman"/>
          <w:bCs/>
          <w:sz w:val="24"/>
          <w:szCs w:val="24"/>
        </w:rPr>
        <w:t>If given &lt;4 weeks apart, the vaccine given 2nd should be repeated</w:t>
      </w:r>
    </w:p>
    <w:p w:rsidR="00B37F2E" w:rsidRPr="005002DC" w:rsidRDefault="00B37F2E" w:rsidP="00C01961">
      <w:pPr>
        <w:pStyle w:val="ListParagraph"/>
        <w:numPr>
          <w:ilvl w:val="0"/>
          <w:numId w:val="16"/>
        </w:numPr>
        <w:spacing w:line="240" w:lineRule="auto"/>
        <w:jc w:val="both"/>
        <w:rPr>
          <w:rFonts w:ascii="Times New Roman" w:hAnsi="Times New Roman" w:cs="Times New Roman"/>
          <w:bCs/>
          <w:sz w:val="24"/>
          <w:szCs w:val="24"/>
        </w:rPr>
      </w:pPr>
      <w:r w:rsidRPr="005002DC">
        <w:rPr>
          <w:rFonts w:ascii="Times New Roman" w:hAnsi="Times New Roman" w:cs="Times New Roman"/>
          <w:bCs/>
          <w:sz w:val="24"/>
          <w:szCs w:val="24"/>
        </w:rPr>
        <w:t>The minimum interval between 2 doses of inactivated vaccines is usually 4 weeks (exception rabies)</w:t>
      </w:r>
    </w:p>
    <w:p w:rsidR="00B37F2E" w:rsidRPr="005002DC" w:rsidRDefault="00B37F2E" w:rsidP="00C01961">
      <w:pPr>
        <w:pStyle w:val="ListParagraph"/>
        <w:numPr>
          <w:ilvl w:val="0"/>
          <w:numId w:val="16"/>
        </w:numPr>
        <w:spacing w:line="240" w:lineRule="auto"/>
        <w:jc w:val="both"/>
        <w:rPr>
          <w:rFonts w:ascii="Times New Roman" w:hAnsi="Times New Roman" w:cs="Times New Roman"/>
          <w:bCs/>
          <w:sz w:val="24"/>
          <w:szCs w:val="24"/>
        </w:rPr>
      </w:pPr>
      <w:r w:rsidRPr="005002DC">
        <w:rPr>
          <w:rFonts w:ascii="Times New Roman" w:hAnsi="Times New Roman" w:cs="Times New Roman"/>
          <w:bCs/>
          <w:sz w:val="24"/>
          <w:szCs w:val="24"/>
        </w:rPr>
        <w:t>Vaccine doses administered up to 4 days before the minimum interval or age can be counted as valid (exception rabies). If the vaccine is administered &gt; 5 days before minimum period it is</w:t>
      </w:r>
      <w:r w:rsidR="00772617" w:rsidRPr="005002DC">
        <w:rPr>
          <w:rFonts w:ascii="Times New Roman" w:hAnsi="Times New Roman" w:cs="Times New Roman"/>
          <w:bCs/>
          <w:sz w:val="24"/>
          <w:szCs w:val="24"/>
        </w:rPr>
        <w:t xml:space="preserve"> </w:t>
      </w:r>
      <w:r w:rsidR="00772617" w:rsidRPr="005002DC">
        <w:rPr>
          <w:rFonts w:ascii="Times New Roman" w:hAnsi="Times New Roman" w:cs="Times New Roman"/>
          <w:color w:val="000000"/>
          <w:sz w:val="20"/>
          <w:szCs w:val="20"/>
        </w:rPr>
        <w:t>counted as invalid dose.</w:t>
      </w:r>
    </w:p>
    <w:p w:rsidR="00B37F2E" w:rsidRPr="005002DC" w:rsidRDefault="00B37F2E" w:rsidP="00C01961">
      <w:pPr>
        <w:pStyle w:val="ListParagraph"/>
        <w:numPr>
          <w:ilvl w:val="0"/>
          <w:numId w:val="16"/>
        </w:numPr>
        <w:spacing w:line="240" w:lineRule="auto"/>
        <w:jc w:val="both"/>
        <w:rPr>
          <w:rFonts w:ascii="Times New Roman" w:hAnsi="Times New Roman" w:cs="Times New Roman"/>
          <w:bCs/>
          <w:sz w:val="24"/>
          <w:szCs w:val="24"/>
        </w:rPr>
      </w:pPr>
      <w:r w:rsidRPr="005002DC">
        <w:rPr>
          <w:rFonts w:ascii="Times New Roman" w:hAnsi="Times New Roman" w:cs="Times New Roman"/>
          <w:bCs/>
          <w:sz w:val="24"/>
          <w:szCs w:val="24"/>
        </w:rPr>
        <w:t xml:space="preserve">Any number of antigens can be given on </w:t>
      </w:r>
      <w:r w:rsidR="00C01961" w:rsidRPr="005002DC">
        <w:rPr>
          <w:rFonts w:ascii="Times New Roman" w:hAnsi="Times New Roman" w:cs="Times New Roman"/>
          <w:bCs/>
          <w:sz w:val="24"/>
          <w:szCs w:val="24"/>
        </w:rPr>
        <w:t xml:space="preserve">the same </w:t>
      </w:r>
      <w:r w:rsidRPr="005002DC">
        <w:rPr>
          <w:rFonts w:ascii="Times New Roman" w:hAnsi="Times New Roman" w:cs="Times New Roman"/>
          <w:bCs/>
          <w:sz w:val="24"/>
          <w:szCs w:val="24"/>
        </w:rPr>
        <w:t>day</w:t>
      </w:r>
    </w:p>
    <w:p w:rsidR="00C01961" w:rsidRPr="005002DC" w:rsidRDefault="00C01961" w:rsidP="00C01961">
      <w:pPr>
        <w:pStyle w:val="ListParagraph"/>
        <w:numPr>
          <w:ilvl w:val="0"/>
          <w:numId w:val="16"/>
        </w:numPr>
        <w:spacing w:line="240" w:lineRule="auto"/>
        <w:jc w:val="both"/>
        <w:rPr>
          <w:rFonts w:ascii="Times New Roman" w:hAnsi="Times New Roman" w:cs="Times New Roman"/>
          <w:bCs/>
          <w:sz w:val="24"/>
          <w:szCs w:val="24"/>
        </w:rPr>
      </w:pPr>
      <w:r w:rsidRPr="005002DC">
        <w:rPr>
          <w:rFonts w:ascii="Times New Roman" w:hAnsi="Times New Roman" w:cs="Times New Roman"/>
          <w:bCs/>
          <w:sz w:val="24"/>
          <w:szCs w:val="24"/>
        </w:rPr>
        <w:t xml:space="preserve">Changing needles between drawing vaccine into the syringe and injecting it into the child is not necessary. </w:t>
      </w:r>
    </w:p>
    <w:p w:rsidR="00C01961" w:rsidRPr="005002DC" w:rsidRDefault="00C01961" w:rsidP="00C01961">
      <w:pPr>
        <w:pStyle w:val="ListParagraph"/>
        <w:numPr>
          <w:ilvl w:val="0"/>
          <w:numId w:val="16"/>
        </w:numPr>
        <w:spacing w:line="240" w:lineRule="auto"/>
        <w:jc w:val="both"/>
        <w:rPr>
          <w:rFonts w:ascii="Times New Roman" w:hAnsi="Times New Roman" w:cs="Times New Roman"/>
          <w:bCs/>
          <w:sz w:val="24"/>
          <w:szCs w:val="24"/>
        </w:rPr>
      </w:pPr>
      <w:r w:rsidRPr="005002DC">
        <w:rPr>
          <w:rFonts w:ascii="Times New Roman" w:hAnsi="Times New Roman" w:cs="Times New Roman"/>
          <w:bCs/>
          <w:sz w:val="24"/>
          <w:szCs w:val="24"/>
        </w:rPr>
        <w:t>Different vaccines should not be mixed in the same syringe unless specifically licensed and labeled for such use.</w:t>
      </w:r>
    </w:p>
    <w:p w:rsidR="00C01961" w:rsidRPr="005002DC" w:rsidRDefault="00C01961" w:rsidP="00C01961">
      <w:pPr>
        <w:pStyle w:val="ListParagraph"/>
        <w:numPr>
          <w:ilvl w:val="0"/>
          <w:numId w:val="16"/>
        </w:numPr>
        <w:spacing w:line="240" w:lineRule="auto"/>
        <w:jc w:val="both"/>
        <w:rPr>
          <w:rFonts w:ascii="Times New Roman" w:hAnsi="Times New Roman" w:cs="Times New Roman"/>
          <w:bCs/>
          <w:sz w:val="24"/>
          <w:szCs w:val="24"/>
        </w:rPr>
      </w:pPr>
      <w:r w:rsidRPr="005002DC">
        <w:rPr>
          <w:rFonts w:ascii="Times New Roman" w:hAnsi="Times New Roman" w:cs="Times New Roman"/>
          <w:bCs/>
          <w:sz w:val="24"/>
          <w:szCs w:val="24"/>
        </w:rPr>
        <w:t>Patients should be observed for an allergic reaction for 15 to 20 minutes after receiving immunization(s).</w:t>
      </w:r>
    </w:p>
    <w:p w:rsidR="00C01961" w:rsidRPr="005002DC" w:rsidRDefault="00C01961" w:rsidP="00C01961">
      <w:pPr>
        <w:pStyle w:val="ListParagraph"/>
        <w:numPr>
          <w:ilvl w:val="0"/>
          <w:numId w:val="16"/>
        </w:numPr>
        <w:spacing w:line="240" w:lineRule="auto"/>
        <w:jc w:val="both"/>
        <w:rPr>
          <w:rFonts w:ascii="Times New Roman" w:hAnsi="Times New Roman" w:cs="Times New Roman"/>
          <w:bCs/>
          <w:sz w:val="24"/>
          <w:szCs w:val="24"/>
        </w:rPr>
      </w:pPr>
      <w:r w:rsidRPr="005002DC">
        <w:rPr>
          <w:rFonts w:ascii="Times New Roman" w:hAnsi="Times New Roman" w:cs="Times New Roman"/>
          <w:bCs/>
          <w:sz w:val="24"/>
          <w:szCs w:val="24"/>
        </w:rPr>
        <w:t xml:space="preserve">When necessary, 2 vaccines can be given in the same limb at a single visit. </w:t>
      </w:r>
    </w:p>
    <w:p w:rsidR="00C01961" w:rsidRPr="005002DC" w:rsidRDefault="00C01961" w:rsidP="00C01961">
      <w:pPr>
        <w:pStyle w:val="ListParagraph"/>
        <w:numPr>
          <w:ilvl w:val="0"/>
          <w:numId w:val="16"/>
        </w:numPr>
        <w:spacing w:line="240" w:lineRule="auto"/>
        <w:jc w:val="both"/>
        <w:rPr>
          <w:rFonts w:ascii="Times New Roman" w:hAnsi="Times New Roman" w:cs="Times New Roman"/>
          <w:bCs/>
          <w:sz w:val="24"/>
          <w:szCs w:val="24"/>
        </w:rPr>
      </w:pPr>
      <w:r w:rsidRPr="005002DC">
        <w:rPr>
          <w:rFonts w:ascii="Times New Roman" w:hAnsi="Times New Roman" w:cs="Times New Roman"/>
          <w:bCs/>
          <w:sz w:val="24"/>
          <w:szCs w:val="24"/>
        </w:rPr>
        <w:t xml:space="preserve">The anterolateral aspect of the thigh is the preferred site for 2 simultaneous IM injections because of its greater muscle mass. </w:t>
      </w:r>
    </w:p>
    <w:p w:rsidR="00C01961" w:rsidRPr="005002DC" w:rsidRDefault="00C01961" w:rsidP="00C01961">
      <w:pPr>
        <w:pStyle w:val="ListParagraph"/>
        <w:numPr>
          <w:ilvl w:val="0"/>
          <w:numId w:val="16"/>
        </w:numPr>
        <w:spacing w:line="240" w:lineRule="auto"/>
        <w:jc w:val="both"/>
        <w:rPr>
          <w:rFonts w:ascii="Times New Roman" w:hAnsi="Times New Roman" w:cs="Times New Roman"/>
          <w:bCs/>
          <w:sz w:val="24"/>
          <w:szCs w:val="24"/>
        </w:rPr>
      </w:pPr>
      <w:r w:rsidRPr="005002DC">
        <w:rPr>
          <w:rFonts w:ascii="Times New Roman" w:hAnsi="Times New Roman" w:cs="Times New Roman"/>
          <w:bCs/>
          <w:sz w:val="24"/>
          <w:szCs w:val="24"/>
        </w:rPr>
        <w:t>The distance separating the 2 injections is arbitrary but should be at least 1 inch so that local reactions are unlikely to overlap</w:t>
      </w:r>
    </w:p>
    <w:p w:rsidR="00875D9A" w:rsidRPr="005002DC" w:rsidRDefault="00875D9A" w:rsidP="00C01961">
      <w:pPr>
        <w:pStyle w:val="ListParagraph"/>
        <w:numPr>
          <w:ilvl w:val="0"/>
          <w:numId w:val="16"/>
        </w:numPr>
        <w:spacing w:line="240" w:lineRule="auto"/>
        <w:jc w:val="both"/>
        <w:rPr>
          <w:rFonts w:ascii="Times New Roman" w:hAnsi="Times New Roman" w:cs="Times New Roman"/>
          <w:bCs/>
          <w:sz w:val="24"/>
          <w:szCs w:val="24"/>
        </w:rPr>
      </w:pPr>
      <w:r w:rsidRPr="005002DC">
        <w:rPr>
          <w:rFonts w:ascii="Times New Roman" w:hAnsi="Times New Roman" w:cs="Times New Roman"/>
          <w:bCs/>
          <w:sz w:val="24"/>
          <w:szCs w:val="24"/>
        </w:rPr>
        <w:t>Although most experts recommend "aspiration" by gently pulling back on the syringe before the injection is given, there are no data to document the necessity for this procedure. If blood appears after negative pressure, the needle should be withdrawn and another site should be selected using a new needle.</w:t>
      </w:r>
    </w:p>
    <w:p w:rsidR="00C01961" w:rsidRPr="005002DC" w:rsidRDefault="00C01961" w:rsidP="00C01961">
      <w:pPr>
        <w:pStyle w:val="ListParagraph"/>
        <w:numPr>
          <w:ilvl w:val="0"/>
          <w:numId w:val="16"/>
        </w:numPr>
        <w:spacing w:line="240" w:lineRule="auto"/>
        <w:jc w:val="both"/>
        <w:rPr>
          <w:rFonts w:ascii="Times New Roman" w:hAnsi="Times New Roman" w:cs="Times New Roman"/>
          <w:bCs/>
          <w:sz w:val="24"/>
          <w:szCs w:val="24"/>
        </w:rPr>
      </w:pPr>
      <w:r w:rsidRPr="005002DC">
        <w:rPr>
          <w:rFonts w:ascii="Times New Roman" w:hAnsi="Times New Roman" w:cs="Times New Roman"/>
          <w:bCs/>
          <w:sz w:val="24"/>
          <w:szCs w:val="24"/>
        </w:rPr>
        <w:t>A previous immunization with a dose that was less than the standard dose or one administered by a nonstandard route should not be counted,</w:t>
      </w:r>
      <w:r w:rsidR="00FA2C51" w:rsidRPr="005002DC">
        <w:rPr>
          <w:rFonts w:ascii="Times New Roman" w:hAnsi="Times New Roman" w:cs="Times New Roman"/>
          <w:bCs/>
          <w:sz w:val="24"/>
          <w:szCs w:val="24"/>
        </w:rPr>
        <w:t xml:space="preserve"> </w:t>
      </w:r>
      <w:r w:rsidRPr="005002DC">
        <w:rPr>
          <w:rFonts w:ascii="Times New Roman" w:hAnsi="Times New Roman" w:cs="Times New Roman"/>
          <w:bCs/>
          <w:sz w:val="24"/>
          <w:szCs w:val="24"/>
        </w:rPr>
        <w:t>and the person should be re-immunized as appropriate for age.</w:t>
      </w:r>
    </w:p>
    <w:p w:rsidR="00C01961" w:rsidRPr="005002DC" w:rsidRDefault="00C01961" w:rsidP="00C01961">
      <w:pPr>
        <w:spacing w:line="240" w:lineRule="auto"/>
        <w:rPr>
          <w:rFonts w:ascii="Times New Roman" w:hAnsi="Times New Roman" w:cs="Times New Roman"/>
          <w:b/>
          <w:bCs/>
          <w:sz w:val="24"/>
          <w:szCs w:val="24"/>
        </w:rPr>
      </w:pPr>
    </w:p>
    <w:p w:rsidR="00C01961" w:rsidRPr="005002DC" w:rsidRDefault="00C01961" w:rsidP="00C01961">
      <w:pPr>
        <w:spacing w:line="240" w:lineRule="auto"/>
        <w:rPr>
          <w:rFonts w:ascii="Times New Roman" w:hAnsi="Times New Roman" w:cs="Times New Roman"/>
          <w:b/>
          <w:bCs/>
          <w:sz w:val="24"/>
          <w:szCs w:val="24"/>
        </w:rPr>
      </w:pPr>
      <w:r w:rsidRPr="005002DC">
        <w:rPr>
          <w:rFonts w:ascii="Times New Roman" w:hAnsi="Times New Roman" w:cs="Times New Roman"/>
          <w:b/>
          <w:bCs/>
          <w:sz w:val="24"/>
          <w:szCs w:val="24"/>
        </w:rPr>
        <w:t>II. Specific instructions:</w:t>
      </w:r>
    </w:p>
    <w:p w:rsidR="00FA2C51" w:rsidRPr="005002DC" w:rsidRDefault="00FA2C51" w:rsidP="0078769D">
      <w:pPr>
        <w:spacing w:line="240" w:lineRule="auto"/>
        <w:jc w:val="both"/>
        <w:rPr>
          <w:rFonts w:ascii="Times New Roman" w:hAnsi="Times New Roman" w:cs="Times New Roman"/>
          <w:b/>
          <w:bCs/>
          <w:sz w:val="24"/>
          <w:szCs w:val="24"/>
        </w:rPr>
      </w:pPr>
    </w:p>
    <w:p w:rsidR="0078769D" w:rsidRPr="005002DC" w:rsidRDefault="0078769D" w:rsidP="0078769D">
      <w:pPr>
        <w:spacing w:line="240" w:lineRule="auto"/>
        <w:jc w:val="both"/>
        <w:rPr>
          <w:rFonts w:ascii="Times New Roman" w:hAnsi="Times New Roman" w:cs="Times New Roman"/>
          <w:b/>
          <w:bCs/>
          <w:sz w:val="24"/>
          <w:szCs w:val="24"/>
        </w:rPr>
      </w:pPr>
      <w:r w:rsidRPr="005002DC">
        <w:rPr>
          <w:rFonts w:ascii="Times New Roman" w:hAnsi="Times New Roman" w:cs="Times New Roman"/>
          <w:b/>
          <w:bCs/>
          <w:sz w:val="24"/>
          <w:szCs w:val="24"/>
        </w:rPr>
        <w:t>1. BCG Vaccine</w:t>
      </w:r>
    </w:p>
    <w:p w:rsidR="0078769D" w:rsidRPr="005002DC" w:rsidRDefault="0078769D" w:rsidP="0078769D">
      <w:pPr>
        <w:spacing w:line="240" w:lineRule="auto"/>
        <w:jc w:val="both"/>
        <w:rPr>
          <w:rFonts w:ascii="Times New Roman" w:hAnsi="Times New Roman" w:cs="Times New Roman"/>
          <w:b/>
          <w:bCs/>
          <w:sz w:val="28"/>
          <w:szCs w:val="24"/>
        </w:rPr>
      </w:pPr>
      <w:r w:rsidRPr="005002DC">
        <w:rPr>
          <w:rFonts w:ascii="Times New Roman" w:hAnsi="Times New Roman" w:cs="Times New Roman"/>
          <w:b/>
          <w:bCs/>
          <w:sz w:val="28"/>
          <w:szCs w:val="24"/>
        </w:rPr>
        <w:t>Routine vaccination:</w:t>
      </w:r>
    </w:p>
    <w:p w:rsidR="0078769D" w:rsidRPr="005002DC" w:rsidRDefault="0078769D" w:rsidP="0078769D">
      <w:pPr>
        <w:pStyle w:val="ListParagraph"/>
        <w:numPr>
          <w:ilvl w:val="0"/>
          <w:numId w:val="1"/>
        </w:numPr>
        <w:spacing w:line="240" w:lineRule="auto"/>
        <w:jc w:val="both"/>
        <w:rPr>
          <w:rFonts w:ascii="Times New Roman" w:hAnsi="Times New Roman" w:cs="Times New Roman"/>
          <w:sz w:val="24"/>
          <w:szCs w:val="24"/>
        </w:rPr>
      </w:pPr>
      <w:r w:rsidRPr="005002DC">
        <w:rPr>
          <w:rFonts w:ascii="Times New Roman" w:hAnsi="Times New Roman" w:cs="Times New Roman"/>
          <w:sz w:val="24"/>
          <w:szCs w:val="24"/>
        </w:rPr>
        <w:t xml:space="preserve">Should be given at birth or at first contact </w:t>
      </w:r>
    </w:p>
    <w:p w:rsidR="0078769D" w:rsidRPr="005002DC" w:rsidRDefault="0078769D" w:rsidP="0078769D">
      <w:pPr>
        <w:spacing w:line="240" w:lineRule="auto"/>
        <w:jc w:val="both"/>
        <w:rPr>
          <w:rFonts w:ascii="Times New Roman" w:hAnsi="Times New Roman" w:cs="Times New Roman"/>
          <w:sz w:val="24"/>
          <w:szCs w:val="24"/>
        </w:rPr>
      </w:pPr>
      <w:r w:rsidRPr="005002DC">
        <w:rPr>
          <w:rFonts w:ascii="Times New Roman" w:hAnsi="Times New Roman" w:cs="Times New Roman"/>
          <w:b/>
          <w:sz w:val="24"/>
          <w:szCs w:val="24"/>
        </w:rPr>
        <w:t>Catch up vaccination</w:t>
      </w:r>
      <w:r w:rsidRPr="005002DC">
        <w:rPr>
          <w:rFonts w:ascii="Times New Roman" w:hAnsi="Times New Roman" w:cs="Times New Roman"/>
          <w:sz w:val="24"/>
          <w:szCs w:val="24"/>
        </w:rPr>
        <w:t>: may be given up to 5 years</w:t>
      </w:r>
    </w:p>
    <w:p w:rsidR="0078769D" w:rsidRPr="005002DC" w:rsidRDefault="0078769D" w:rsidP="0078769D">
      <w:pPr>
        <w:spacing w:line="240" w:lineRule="auto"/>
        <w:jc w:val="both"/>
        <w:rPr>
          <w:rFonts w:ascii="Times New Roman" w:hAnsi="Times New Roman" w:cs="Times New Roman"/>
          <w:b/>
          <w:bCs/>
          <w:sz w:val="24"/>
          <w:szCs w:val="24"/>
        </w:rPr>
      </w:pPr>
    </w:p>
    <w:p w:rsidR="0078769D" w:rsidRPr="005002DC" w:rsidRDefault="0078769D" w:rsidP="0078769D">
      <w:pPr>
        <w:spacing w:line="240" w:lineRule="auto"/>
        <w:jc w:val="both"/>
        <w:rPr>
          <w:rFonts w:ascii="Times New Roman" w:hAnsi="Times New Roman" w:cs="Times New Roman"/>
          <w:b/>
          <w:bCs/>
          <w:sz w:val="24"/>
          <w:szCs w:val="24"/>
        </w:rPr>
      </w:pPr>
      <w:r w:rsidRPr="005002DC">
        <w:rPr>
          <w:rFonts w:ascii="Times New Roman" w:hAnsi="Times New Roman" w:cs="Times New Roman"/>
          <w:b/>
          <w:bCs/>
          <w:sz w:val="24"/>
          <w:szCs w:val="24"/>
        </w:rPr>
        <w:t>2. Hepatitis B (HepB) vaccine</w:t>
      </w:r>
    </w:p>
    <w:p w:rsidR="0078769D" w:rsidRPr="005002DC" w:rsidRDefault="0078769D" w:rsidP="0078769D">
      <w:pPr>
        <w:spacing w:line="240" w:lineRule="auto"/>
        <w:jc w:val="both"/>
        <w:rPr>
          <w:rFonts w:ascii="Times New Roman" w:hAnsi="Times New Roman" w:cs="Times New Roman"/>
          <w:b/>
          <w:bCs/>
          <w:sz w:val="28"/>
          <w:szCs w:val="24"/>
        </w:rPr>
      </w:pPr>
      <w:r w:rsidRPr="005002DC">
        <w:rPr>
          <w:rFonts w:ascii="Times New Roman" w:hAnsi="Times New Roman" w:cs="Times New Roman"/>
          <w:b/>
          <w:bCs/>
          <w:sz w:val="28"/>
          <w:szCs w:val="24"/>
        </w:rPr>
        <w:lastRenderedPageBreak/>
        <w:t>Routine vaccination:</w:t>
      </w:r>
    </w:p>
    <w:p w:rsidR="0078769D" w:rsidRPr="005002DC" w:rsidRDefault="0078769D" w:rsidP="0078769D">
      <w:pPr>
        <w:pStyle w:val="ListParagraph"/>
        <w:numPr>
          <w:ilvl w:val="0"/>
          <w:numId w:val="2"/>
        </w:numPr>
        <w:autoSpaceDE w:val="0"/>
        <w:autoSpaceDN w:val="0"/>
        <w:adjustRightInd w:val="0"/>
        <w:spacing w:after="0" w:line="240" w:lineRule="auto"/>
        <w:rPr>
          <w:rFonts w:ascii="Times New Roman" w:hAnsi="Times New Roman" w:cs="Times New Roman"/>
          <w:sz w:val="24"/>
          <w:szCs w:val="24"/>
          <w:lang w:bidi="pa-IN"/>
        </w:rPr>
      </w:pPr>
      <w:r w:rsidRPr="005002DC">
        <w:rPr>
          <w:rFonts w:ascii="Times New Roman" w:hAnsi="Times New Roman" w:cs="Times New Roman"/>
          <w:sz w:val="24"/>
          <w:szCs w:val="24"/>
          <w:lang w:bidi="pa-IN"/>
        </w:rPr>
        <w:t>Minimum age: birth</w:t>
      </w:r>
    </w:p>
    <w:p w:rsidR="0078769D" w:rsidRPr="005002DC" w:rsidRDefault="0078769D" w:rsidP="0078769D">
      <w:pPr>
        <w:pStyle w:val="ListParagraph"/>
        <w:numPr>
          <w:ilvl w:val="0"/>
          <w:numId w:val="2"/>
        </w:numPr>
        <w:spacing w:line="240" w:lineRule="auto"/>
        <w:jc w:val="both"/>
        <w:rPr>
          <w:rFonts w:ascii="Times New Roman" w:hAnsi="Times New Roman" w:cs="Times New Roman"/>
          <w:sz w:val="24"/>
          <w:szCs w:val="24"/>
          <w:lang w:bidi="pa-IN"/>
        </w:rPr>
      </w:pPr>
      <w:r w:rsidRPr="005002DC">
        <w:rPr>
          <w:rFonts w:ascii="Times New Roman" w:hAnsi="Times New Roman" w:cs="Times New Roman"/>
          <w:sz w:val="24"/>
          <w:szCs w:val="24"/>
          <w:lang w:bidi="pa-IN"/>
        </w:rPr>
        <w:t xml:space="preserve">Administer monovalent HepB vaccine to all newborns </w:t>
      </w:r>
      <w:r w:rsidR="00DA3CC2" w:rsidRPr="005002DC">
        <w:rPr>
          <w:rFonts w:ascii="Times New Roman" w:hAnsi="Times New Roman" w:cs="Times New Roman"/>
          <w:sz w:val="24"/>
          <w:szCs w:val="24"/>
          <w:lang w:bidi="pa-IN"/>
        </w:rPr>
        <w:t>within 48 hours of birth</w:t>
      </w:r>
      <w:r w:rsidRPr="005002DC">
        <w:rPr>
          <w:rFonts w:ascii="Times New Roman" w:hAnsi="Times New Roman" w:cs="Times New Roman"/>
          <w:sz w:val="24"/>
          <w:szCs w:val="24"/>
          <w:lang w:bidi="pa-IN"/>
        </w:rPr>
        <w:t>.</w:t>
      </w:r>
    </w:p>
    <w:p w:rsidR="0078769D" w:rsidRPr="005002DC" w:rsidRDefault="0078769D" w:rsidP="0078769D">
      <w:pPr>
        <w:pStyle w:val="ListParagraph"/>
        <w:numPr>
          <w:ilvl w:val="0"/>
          <w:numId w:val="2"/>
        </w:numPr>
        <w:spacing w:line="240" w:lineRule="auto"/>
        <w:jc w:val="both"/>
        <w:rPr>
          <w:rFonts w:ascii="Times New Roman" w:hAnsi="Times New Roman" w:cs="Times New Roman"/>
          <w:sz w:val="24"/>
          <w:szCs w:val="24"/>
        </w:rPr>
      </w:pPr>
      <w:r w:rsidRPr="005002DC">
        <w:rPr>
          <w:rFonts w:ascii="Times New Roman" w:hAnsi="Times New Roman" w:cs="Times New Roman"/>
          <w:sz w:val="24"/>
          <w:szCs w:val="24"/>
        </w:rPr>
        <w:t>Monovalent HepB vaccine should be used for doses administered before age 6 weeks.</w:t>
      </w:r>
    </w:p>
    <w:p w:rsidR="0078769D" w:rsidRPr="005002DC" w:rsidRDefault="0078769D" w:rsidP="0078769D">
      <w:pPr>
        <w:pStyle w:val="ListParagraph"/>
        <w:numPr>
          <w:ilvl w:val="0"/>
          <w:numId w:val="2"/>
        </w:numPr>
        <w:spacing w:line="240" w:lineRule="auto"/>
        <w:jc w:val="both"/>
        <w:rPr>
          <w:rFonts w:ascii="Times New Roman" w:hAnsi="Times New Roman" w:cs="Times New Roman"/>
          <w:sz w:val="24"/>
          <w:szCs w:val="24"/>
        </w:rPr>
      </w:pPr>
      <w:r w:rsidRPr="005002DC">
        <w:rPr>
          <w:rFonts w:ascii="Times New Roman" w:hAnsi="Times New Roman" w:cs="Times New Roman"/>
          <w:sz w:val="24"/>
          <w:szCs w:val="24"/>
        </w:rPr>
        <w:t>Administration of a total of 4 doses of HepB vaccine is permissible when a combination vaccine containing HepB is administered after the birth dose.</w:t>
      </w:r>
    </w:p>
    <w:p w:rsidR="0078769D" w:rsidRPr="005002DC" w:rsidRDefault="0078769D" w:rsidP="0078769D">
      <w:pPr>
        <w:pStyle w:val="ListParagraph"/>
        <w:numPr>
          <w:ilvl w:val="0"/>
          <w:numId w:val="2"/>
        </w:numPr>
        <w:spacing w:line="240" w:lineRule="auto"/>
        <w:jc w:val="both"/>
        <w:rPr>
          <w:rFonts w:ascii="Times New Roman" w:hAnsi="Times New Roman" w:cs="Times New Roman"/>
          <w:sz w:val="24"/>
          <w:szCs w:val="24"/>
        </w:rPr>
      </w:pPr>
      <w:r w:rsidRPr="005002DC">
        <w:rPr>
          <w:rFonts w:ascii="Times New Roman" w:hAnsi="Times New Roman" w:cs="Times New Roman"/>
          <w:sz w:val="24"/>
          <w:szCs w:val="24"/>
        </w:rPr>
        <w:t>Infants who did not receive a birth dose should receive 3 doses of a HepB containing vaccine starting as soon as feasible.</w:t>
      </w:r>
    </w:p>
    <w:p w:rsidR="0078769D" w:rsidRPr="005002DC" w:rsidRDefault="0078769D" w:rsidP="0078769D">
      <w:pPr>
        <w:pStyle w:val="ListParagraph"/>
        <w:numPr>
          <w:ilvl w:val="0"/>
          <w:numId w:val="2"/>
        </w:numPr>
        <w:spacing w:line="240" w:lineRule="auto"/>
        <w:jc w:val="both"/>
        <w:rPr>
          <w:rFonts w:ascii="Times New Roman" w:hAnsi="Times New Roman" w:cs="Times New Roman"/>
          <w:sz w:val="24"/>
          <w:szCs w:val="24"/>
        </w:rPr>
      </w:pPr>
      <w:r w:rsidRPr="005002DC">
        <w:rPr>
          <w:rFonts w:ascii="Times New Roman" w:hAnsi="Times New Roman" w:cs="Times New Roman"/>
          <w:sz w:val="24"/>
          <w:szCs w:val="24"/>
        </w:rPr>
        <w:t>The ideal minimum interval between dose 1 and dose 2 is 4 weeks, and between dose 2 and 3 is 8 weeks. Ideally, the final (</w:t>
      </w:r>
      <w:r w:rsidR="00DA3CC2" w:rsidRPr="005002DC">
        <w:rPr>
          <w:rFonts w:ascii="Times New Roman" w:hAnsi="Times New Roman" w:cs="Times New Roman"/>
          <w:sz w:val="24"/>
          <w:szCs w:val="24"/>
        </w:rPr>
        <w:t>3</w:t>
      </w:r>
      <w:r w:rsidR="00DA3CC2" w:rsidRPr="005002DC">
        <w:rPr>
          <w:rFonts w:ascii="Times New Roman" w:hAnsi="Times New Roman" w:cs="Times New Roman"/>
          <w:sz w:val="24"/>
          <w:szCs w:val="24"/>
          <w:vertAlign w:val="superscript"/>
        </w:rPr>
        <w:t>rd</w:t>
      </w:r>
      <w:r w:rsidR="00DA3CC2" w:rsidRPr="005002DC">
        <w:rPr>
          <w:rFonts w:ascii="Times New Roman" w:hAnsi="Times New Roman" w:cs="Times New Roman"/>
          <w:sz w:val="24"/>
          <w:szCs w:val="24"/>
        </w:rPr>
        <w:t xml:space="preserve"> </w:t>
      </w:r>
      <w:r w:rsidRPr="005002DC">
        <w:rPr>
          <w:rFonts w:ascii="Times New Roman" w:hAnsi="Times New Roman" w:cs="Times New Roman"/>
          <w:sz w:val="24"/>
          <w:szCs w:val="24"/>
        </w:rPr>
        <w:t xml:space="preserve">or </w:t>
      </w:r>
      <w:r w:rsidR="00DA3CC2" w:rsidRPr="005002DC">
        <w:rPr>
          <w:rFonts w:ascii="Times New Roman" w:hAnsi="Times New Roman" w:cs="Times New Roman"/>
          <w:sz w:val="24"/>
          <w:szCs w:val="24"/>
        </w:rPr>
        <w:t>4</w:t>
      </w:r>
      <w:r w:rsidR="00DA3CC2" w:rsidRPr="005002DC">
        <w:rPr>
          <w:rFonts w:ascii="Times New Roman" w:hAnsi="Times New Roman" w:cs="Times New Roman"/>
          <w:sz w:val="24"/>
          <w:szCs w:val="24"/>
          <w:vertAlign w:val="superscript"/>
        </w:rPr>
        <w:t>th</w:t>
      </w:r>
      <w:r w:rsidRPr="005002DC">
        <w:rPr>
          <w:rFonts w:ascii="Times New Roman" w:hAnsi="Times New Roman" w:cs="Times New Roman"/>
          <w:sz w:val="24"/>
          <w:szCs w:val="24"/>
        </w:rPr>
        <w:t>) dose in the HepB vaccine series should be administered no earlier than age 24 weeks and at least 16 weeks after the first dose</w:t>
      </w:r>
      <w:r w:rsidR="00D07B04" w:rsidRPr="005002DC">
        <w:rPr>
          <w:rFonts w:ascii="Times New Roman" w:hAnsi="Times New Roman" w:cs="Times New Roman"/>
          <w:sz w:val="24"/>
          <w:szCs w:val="24"/>
        </w:rPr>
        <w:t>, whichever is later</w:t>
      </w:r>
      <w:r w:rsidRPr="005002DC">
        <w:rPr>
          <w:rFonts w:ascii="Times New Roman" w:hAnsi="Times New Roman" w:cs="Times New Roman"/>
          <w:sz w:val="24"/>
          <w:szCs w:val="24"/>
        </w:rPr>
        <w:t>.</w:t>
      </w:r>
    </w:p>
    <w:p w:rsidR="00DA3CC2" w:rsidRPr="005002DC" w:rsidRDefault="0078769D" w:rsidP="00DA3CC2">
      <w:pPr>
        <w:pStyle w:val="ListParagraph"/>
        <w:numPr>
          <w:ilvl w:val="0"/>
          <w:numId w:val="2"/>
        </w:numPr>
        <w:rPr>
          <w:rFonts w:ascii="Times New Roman" w:hAnsi="Times New Roman" w:cs="Times New Roman"/>
          <w:sz w:val="24"/>
          <w:szCs w:val="24"/>
        </w:rPr>
      </w:pPr>
      <w:r w:rsidRPr="005002DC">
        <w:rPr>
          <w:rFonts w:ascii="Times New Roman" w:hAnsi="Times New Roman" w:cs="Times New Roman"/>
          <w:sz w:val="24"/>
          <w:szCs w:val="24"/>
        </w:rPr>
        <w:t xml:space="preserve">Hep B vaccine may also be given in any of the following schedules: Birth, 1, &amp; 6 mo, Birth, 6 and 14 weeks; 6, 10 and 14 weeks; Birth, 6 ,10 </w:t>
      </w:r>
      <w:r w:rsidR="007A22E8" w:rsidRPr="005002DC">
        <w:rPr>
          <w:rFonts w:ascii="Times New Roman" w:hAnsi="Times New Roman" w:cs="Times New Roman"/>
          <w:sz w:val="24"/>
          <w:szCs w:val="24"/>
        </w:rPr>
        <w:t xml:space="preserve">and </w:t>
      </w:r>
      <w:r w:rsidRPr="005002DC">
        <w:rPr>
          <w:rFonts w:ascii="Times New Roman" w:hAnsi="Times New Roman" w:cs="Times New Roman"/>
          <w:sz w:val="24"/>
          <w:szCs w:val="24"/>
        </w:rPr>
        <w:t xml:space="preserve"> 14 weeks, etc. </w:t>
      </w:r>
      <w:r w:rsidR="00DA3CC2" w:rsidRPr="005002DC">
        <w:rPr>
          <w:rFonts w:ascii="Times New Roman" w:hAnsi="Times New Roman" w:cs="Times New Roman"/>
          <w:sz w:val="24"/>
          <w:szCs w:val="24"/>
        </w:rPr>
        <w:t xml:space="preserve">All schedules are protective. </w:t>
      </w:r>
    </w:p>
    <w:p w:rsidR="0078769D" w:rsidRPr="005002DC" w:rsidRDefault="0078769D" w:rsidP="0078769D">
      <w:pPr>
        <w:rPr>
          <w:rFonts w:ascii="Times New Roman" w:hAnsi="Times New Roman" w:cs="Times New Roman"/>
          <w:sz w:val="24"/>
          <w:szCs w:val="24"/>
        </w:rPr>
      </w:pPr>
      <w:r w:rsidRPr="005002DC">
        <w:rPr>
          <w:rFonts w:ascii="Times New Roman" w:hAnsi="Times New Roman" w:cs="Times New Roman"/>
          <w:b/>
          <w:bCs/>
          <w:sz w:val="24"/>
          <w:szCs w:val="24"/>
        </w:rPr>
        <w:t xml:space="preserve">Catch-up vaccination: </w:t>
      </w:r>
    </w:p>
    <w:p w:rsidR="0078769D" w:rsidRPr="005002DC" w:rsidRDefault="0078769D" w:rsidP="0078769D">
      <w:pPr>
        <w:pStyle w:val="ListParagraph"/>
        <w:numPr>
          <w:ilvl w:val="0"/>
          <w:numId w:val="2"/>
        </w:numPr>
        <w:rPr>
          <w:rFonts w:ascii="Times New Roman" w:hAnsi="Times New Roman" w:cs="Times New Roman"/>
          <w:sz w:val="24"/>
          <w:szCs w:val="24"/>
        </w:rPr>
      </w:pPr>
      <w:r w:rsidRPr="005002DC">
        <w:rPr>
          <w:rFonts w:ascii="Times New Roman" w:hAnsi="Times New Roman" w:cs="Times New Roman"/>
          <w:sz w:val="24"/>
          <w:szCs w:val="24"/>
        </w:rPr>
        <w:t>Administer the 3-dose series to those not previously vaccinated.</w:t>
      </w:r>
    </w:p>
    <w:p w:rsidR="00DA3CC2" w:rsidRPr="005002DC" w:rsidRDefault="00DA3CC2" w:rsidP="00DA3CC2">
      <w:pPr>
        <w:pStyle w:val="ListParagraph"/>
        <w:numPr>
          <w:ilvl w:val="0"/>
          <w:numId w:val="2"/>
        </w:numPr>
        <w:rPr>
          <w:rFonts w:ascii="Times New Roman" w:hAnsi="Times New Roman" w:cs="Times New Roman"/>
          <w:sz w:val="24"/>
          <w:szCs w:val="24"/>
        </w:rPr>
      </w:pPr>
      <w:r w:rsidRPr="005002DC">
        <w:rPr>
          <w:rFonts w:ascii="Times New Roman" w:hAnsi="Times New Roman" w:cs="Times New Roman"/>
          <w:sz w:val="24"/>
          <w:szCs w:val="24"/>
        </w:rPr>
        <w:t xml:space="preserve">In catch up vaccination use 0, 1, </w:t>
      </w:r>
      <w:r w:rsidR="007A22E8" w:rsidRPr="005002DC">
        <w:rPr>
          <w:rFonts w:ascii="Times New Roman" w:hAnsi="Times New Roman" w:cs="Times New Roman"/>
          <w:sz w:val="24"/>
          <w:szCs w:val="24"/>
        </w:rPr>
        <w:t xml:space="preserve">and </w:t>
      </w:r>
      <w:r w:rsidRPr="005002DC">
        <w:rPr>
          <w:rFonts w:ascii="Times New Roman" w:hAnsi="Times New Roman" w:cs="Times New Roman"/>
          <w:sz w:val="24"/>
          <w:szCs w:val="24"/>
        </w:rPr>
        <w:t xml:space="preserve">6 months schedule. </w:t>
      </w:r>
    </w:p>
    <w:p w:rsidR="0078769D" w:rsidRPr="005002DC" w:rsidRDefault="0078769D" w:rsidP="0078769D">
      <w:pPr>
        <w:pStyle w:val="ListParagraph"/>
        <w:rPr>
          <w:rFonts w:ascii="Times New Roman" w:hAnsi="Times New Roman" w:cs="Times New Roman"/>
          <w:sz w:val="24"/>
          <w:szCs w:val="24"/>
        </w:rPr>
      </w:pPr>
    </w:p>
    <w:p w:rsidR="0078769D" w:rsidRPr="005002DC" w:rsidRDefault="0078769D" w:rsidP="0078769D">
      <w:pPr>
        <w:rPr>
          <w:rFonts w:ascii="Times New Roman" w:hAnsi="Times New Roman" w:cs="Times New Roman"/>
          <w:b/>
          <w:bCs/>
          <w:sz w:val="24"/>
          <w:szCs w:val="24"/>
        </w:rPr>
      </w:pPr>
      <w:r w:rsidRPr="005002DC">
        <w:rPr>
          <w:rFonts w:ascii="Times New Roman" w:hAnsi="Times New Roman" w:cs="Times New Roman"/>
          <w:b/>
          <w:bCs/>
          <w:sz w:val="24"/>
          <w:szCs w:val="24"/>
        </w:rPr>
        <w:t>3. Poliovirus  vaccines</w:t>
      </w:r>
    </w:p>
    <w:p w:rsidR="0078769D" w:rsidRPr="005002DC" w:rsidRDefault="0078769D" w:rsidP="0078769D">
      <w:pPr>
        <w:spacing w:line="240" w:lineRule="auto"/>
        <w:jc w:val="both"/>
        <w:rPr>
          <w:rFonts w:ascii="Times New Roman" w:hAnsi="Times New Roman" w:cs="Times New Roman"/>
          <w:b/>
          <w:bCs/>
          <w:sz w:val="24"/>
          <w:szCs w:val="24"/>
        </w:rPr>
      </w:pPr>
      <w:r w:rsidRPr="005002DC">
        <w:rPr>
          <w:rFonts w:ascii="Times New Roman" w:hAnsi="Times New Roman" w:cs="Times New Roman"/>
          <w:b/>
          <w:bCs/>
          <w:sz w:val="24"/>
          <w:szCs w:val="24"/>
        </w:rPr>
        <w:t>Routine vaccination:</w:t>
      </w:r>
    </w:p>
    <w:p w:rsidR="0078769D" w:rsidRPr="005002DC" w:rsidRDefault="0078769D" w:rsidP="0078769D">
      <w:pPr>
        <w:pStyle w:val="ListParagraph"/>
        <w:numPr>
          <w:ilvl w:val="0"/>
          <w:numId w:val="3"/>
        </w:numPr>
        <w:rPr>
          <w:rFonts w:ascii="Times New Roman" w:hAnsi="Times New Roman" w:cs="Times New Roman"/>
          <w:sz w:val="24"/>
          <w:szCs w:val="24"/>
        </w:rPr>
      </w:pPr>
      <w:r w:rsidRPr="005002DC">
        <w:rPr>
          <w:rFonts w:ascii="Times New Roman" w:hAnsi="Times New Roman" w:cs="Times New Roman"/>
          <w:sz w:val="24"/>
          <w:szCs w:val="24"/>
        </w:rPr>
        <w:t>Birth dose of OPV usually does not lead to VAPP.</w:t>
      </w:r>
    </w:p>
    <w:p w:rsidR="0078769D" w:rsidRPr="005002DC" w:rsidRDefault="0078769D" w:rsidP="0078769D">
      <w:pPr>
        <w:pStyle w:val="ListParagraph"/>
        <w:numPr>
          <w:ilvl w:val="0"/>
          <w:numId w:val="3"/>
        </w:numPr>
        <w:rPr>
          <w:rFonts w:ascii="Times New Roman" w:hAnsi="Times New Roman" w:cs="Times New Roman"/>
          <w:sz w:val="24"/>
          <w:szCs w:val="24"/>
        </w:rPr>
      </w:pPr>
      <w:r w:rsidRPr="005002DC">
        <w:rPr>
          <w:rFonts w:ascii="Times New Roman" w:hAnsi="Times New Roman" w:cs="Times New Roman"/>
          <w:sz w:val="24"/>
          <w:szCs w:val="24"/>
        </w:rPr>
        <w:t>OPV in place of IPV</w:t>
      </w:r>
      <w:r w:rsidR="00B4111A" w:rsidRPr="005002DC">
        <w:rPr>
          <w:rFonts w:ascii="Times New Roman" w:hAnsi="Times New Roman" w:cs="Times New Roman"/>
          <w:sz w:val="24"/>
          <w:szCs w:val="24"/>
        </w:rPr>
        <w:t>, i</w:t>
      </w:r>
      <w:r w:rsidRPr="005002DC">
        <w:rPr>
          <w:rFonts w:ascii="Times New Roman" w:hAnsi="Times New Roman" w:cs="Times New Roman"/>
          <w:sz w:val="24"/>
          <w:szCs w:val="24"/>
        </w:rPr>
        <w:t>f IPV is unfeasible, minimum 3 doses.</w:t>
      </w:r>
    </w:p>
    <w:p w:rsidR="0078769D" w:rsidRPr="005002DC" w:rsidRDefault="0078769D" w:rsidP="0078769D">
      <w:pPr>
        <w:pStyle w:val="ListParagraph"/>
        <w:numPr>
          <w:ilvl w:val="0"/>
          <w:numId w:val="3"/>
        </w:numPr>
        <w:rPr>
          <w:rFonts w:ascii="Times New Roman" w:hAnsi="Times New Roman" w:cs="Times New Roman"/>
          <w:sz w:val="24"/>
          <w:szCs w:val="24"/>
        </w:rPr>
      </w:pPr>
      <w:r w:rsidRPr="005002DC">
        <w:rPr>
          <w:rFonts w:ascii="Times New Roman" w:hAnsi="Times New Roman" w:cs="Times New Roman"/>
          <w:sz w:val="24"/>
          <w:szCs w:val="24"/>
        </w:rPr>
        <w:t xml:space="preserve">Additional doses of OPV on all SIAs. </w:t>
      </w:r>
    </w:p>
    <w:p w:rsidR="0078769D" w:rsidRPr="005002DC" w:rsidRDefault="0078769D" w:rsidP="0078769D">
      <w:pPr>
        <w:pStyle w:val="ListParagraph"/>
        <w:numPr>
          <w:ilvl w:val="0"/>
          <w:numId w:val="3"/>
        </w:numPr>
        <w:rPr>
          <w:rFonts w:ascii="Times New Roman" w:hAnsi="Times New Roman" w:cs="Times New Roman"/>
          <w:sz w:val="24"/>
          <w:szCs w:val="24"/>
        </w:rPr>
      </w:pPr>
      <w:r w:rsidRPr="005002DC">
        <w:rPr>
          <w:rFonts w:ascii="Times New Roman" w:hAnsi="Times New Roman" w:cs="Times New Roman"/>
          <w:sz w:val="24"/>
          <w:szCs w:val="24"/>
        </w:rPr>
        <w:t>IPV: Minimum age</w:t>
      </w:r>
      <w:r w:rsidR="00B4111A" w:rsidRPr="005002DC">
        <w:rPr>
          <w:rFonts w:ascii="Times New Roman" w:hAnsi="Times New Roman" w:cs="Times New Roman"/>
          <w:sz w:val="24"/>
          <w:szCs w:val="24"/>
        </w:rPr>
        <w:t xml:space="preserve"> </w:t>
      </w:r>
      <w:r w:rsidRPr="005002DC">
        <w:rPr>
          <w:rFonts w:ascii="Times New Roman" w:hAnsi="Times New Roman" w:cs="Times New Roman"/>
          <w:sz w:val="24"/>
          <w:szCs w:val="24"/>
        </w:rPr>
        <w:t>- 6 weeks</w:t>
      </w:r>
      <w:r w:rsidR="00B4111A" w:rsidRPr="005002DC">
        <w:rPr>
          <w:rFonts w:ascii="Times New Roman" w:hAnsi="Times New Roman" w:cs="Times New Roman"/>
          <w:sz w:val="24"/>
          <w:szCs w:val="24"/>
        </w:rPr>
        <w:t>.</w:t>
      </w:r>
    </w:p>
    <w:p w:rsidR="0078769D" w:rsidRPr="005002DC" w:rsidRDefault="0078769D" w:rsidP="0078769D">
      <w:pPr>
        <w:pStyle w:val="ListParagraph"/>
        <w:numPr>
          <w:ilvl w:val="0"/>
          <w:numId w:val="3"/>
        </w:numPr>
        <w:rPr>
          <w:rFonts w:ascii="Times New Roman" w:hAnsi="Times New Roman" w:cs="Times New Roman"/>
          <w:sz w:val="24"/>
          <w:szCs w:val="24"/>
        </w:rPr>
      </w:pPr>
      <w:r w:rsidRPr="005002DC">
        <w:rPr>
          <w:rFonts w:ascii="Times New Roman" w:hAnsi="Times New Roman" w:cs="Times New Roman"/>
          <w:sz w:val="24"/>
          <w:szCs w:val="24"/>
        </w:rPr>
        <w:t xml:space="preserve">IPV: 2 instead of 3 doses can be also used if primary series started at 8 weeks and the interval between the doses is kept 8 weeks </w:t>
      </w:r>
    </w:p>
    <w:p w:rsidR="0078769D" w:rsidRPr="005002DC" w:rsidRDefault="0078769D" w:rsidP="0078769D">
      <w:pPr>
        <w:pStyle w:val="ListParagraph"/>
        <w:numPr>
          <w:ilvl w:val="0"/>
          <w:numId w:val="3"/>
        </w:numPr>
        <w:rPr>
          <w:rFonts w:ascii="Times New Roman" w:hAnsi="Times New Roman" w:cs="Times New Roman"/>
          <w:b/>
          <w:bCs/>
          <w:sz w:val="24"/>
          <w:szCs w:val="24"/>
        </w:rPr>
      </w:pPr>
      <w:r w:rsidRPr="005002DC">
        <w:rPr>
          <w:rFonts w:ascii="Times New Roman" w:hAnsi="Times New Roman" w:cs="Times New Roman"/>
          <w:sz w:val="24"/>
          <w:szCs w:val="24"/>
        </w:rPr>
        <w:t>No child should leave your facility without polio immunization (IPV or OPV), if indicated by the schedule!!</w:t>
      </w:r>
    </w:p>
    <w:p w:rsidR="0078769D" w:rsidRPr="005002DC" w:rsidRDefault="0078769D" w:rsidP="0078769D">
      <w:pPr>
        <w:rPr>
          <w:rFonts w:ascii="Times New Roman" w:hAnsi="Times New Roman" w:cs="Times New Roman"/>
          <w:sz w:val="24"/>
          <w:szCs w:val="24"/>
        </w:rPr>
      </w:pPr>
      <w:r w:rsidRPr="005002DC">
        <w:rPr>
          <w:rFonts w:ascii="Times New Roman" w:hAnsi="Times New Roman" w:cs="Times New Roman"/>
          <w:b/>
          <w:bCs/>
          <w:sz w:val="24"/>
          <w:szCs w:val="24"/>
        </w:rPr>
        <w:t xml:space="preserve">Catch-up vaccination: </w:t>
      </w:r>
    </w:p>
    <w:p w:rsidR="002541D2" w:rsidRPr="005002DC" w:rsidRDefault="002541D2" w:rsidP="002541D2">
      <w:pPr>
        <w:pStyle w:val="ListParagraph"/>
        <w:numPr>
          <w:ilvl w:val="0"/>
          <w:numId w:val="3"/>
        </w:numPr>
        <w:rPr>
          <w:rFonts w:ascii="Times New Roman" w:hAnsi="Times New Roman" w:cs="Times New Roman"/>
          <w:b/>
          <w:bCs/>
          <w:sz w:val="24"/>
          <w:szCs w:val="24"/>
        </w:rPr>
      </w:pPr>
      <w:r w:rsidRPr="005002DC">
        <w:rPr>
          <w:rFonts w:ascii="Times New Roman" w:hAnsi="Times New Roman" w:cs="Times New Roman"/>
          <w:color w:val="000000"/>
          <w:sz w:val="24"/>
          <w:szCs w:val="24"/>
        </w:rPr>
        <w:t>IPV catch-up schedule: 2 doses at 2 months apart followed by a booster after 6 months of previous</w:t>
      </w:r>
      <w:r w:rsidR="000D4B9A">
        <w:rPr>
          <w:rFonts w:ascii="Times New Roman" w:hAnsi="Times New Roman" w:cs="Times New Roman"/>
          <w:color w:val="000000"/>
          <w:sz w:val="24"/>
          <w:szCs w:val="24"/>
        </w:rPr>
        <w:t xml:space="preserve"> dose</w:t>
      </w:r>
      <w:r w:rsidRPr="005002DC">
        <w:rPr>
          <w:rFonts w:ascii="Times New Roman" w:hAnsi="Times New Roman" w:cs="Times New Roman"/>
          <w:color w:val="000000"/>
          <w:sz w:val="24"/>
          <w:szCs w:val="24"/>
        </w:rPr>
        <w:t xml:space="preserve">. </w:t>
      </w:r>
    </w:p>
    <w:p w:rsidR="002541D2" w:rsidRPr="005002DC" w:rsidRDefault="002541D2" w:rsidP="002541D2">
      <w:pPr>
        <w:pStyle w:val="ListParagraph"/>
        <w:rPr>
          <w:rFonts w:ascii="Times New Roman" w:hAnsi="Times New Roman" w:cs="Times New Roman"/>
          <w:b/>
          <w:bCs/>
          <w:sz w:val="24"/>
          <w:szCs w:val="24"/>
        </w:rPr>
      </w:pPr>
    </w:p>
    <w:p w:rsidR="0078769D" w:rsidRPr="005002DC" w:rsidRDefault="0078769D" w:rsidP="002541D2">
      <w:pPr>
        <w:pStyle w:val="ListParagraph"/>
        <w:numPr>
          <w:ilvl w:val="0"/>
          <w:numId w:val="3"/>
        </w:numPr>
        <w:rPr>
          <w:rFonts w:ascii="Times New Roman" w:hAnsi="Times New Roman" w:cs="Times New Roman"/>
          <w:b/>
          <w:bCs/>
          <w:sz w:val="24"/>
          <w:szCs w:val="24"/>
        </w:rPr>
      </w:pPr>
      <w:r w:rsidRPr="005002DC">
        <w:rPr>
          <w:rFonts w:ascii="Times New Roman" w:hAnsi="Times New Roman" w:cs="Times New Roman"/>
          <w:b/>
          <w:bCs/>
          <w:sz w:val="24"/>
          <w:szCs w:val="24"/>
        </w:rPr>
        <w:lastRenderedPageBreak/>
        <w:t>4. Diphtheria and tetanus toxoids and pertussis (DTP) vaccine.</w:t>
      </w:r>
    </w:p>
    <w:p w:rsidR="0078769D" w:rsidRPr="005002DC" w:rsidRDefault="0078769D" w:rsidP="0078769D">
      <w:pPr>
        <w:rPr>
          <w:rFonts w:ascii="Times New Roman" w:hAnsi="Times New Roman" w:cs="Times New Roman"/>
          <w:b/>
          <w:bCs/>
          <w:sz w:val="28"/>
          <w:szCs w:val="24"/>
        </w:rPr>
      </w:pPr>
      <w:r w:rsidRPr="005002DC">
        <w:rPr>
          <w:rFonts w:ascii="Times New Roman" w:hAnsi="Times New Roman" w:cs="Times New Roman"/>
          <w:b/>
          <w:bCs/>
          <w:sz w:val="28"/>
          <w:szCs w:val="24"/>
        </w:rPr>
        <w:t>Routine vaccination:</w:t>
      </w:r>
    </w:p>
    <w:p w:rsidR="0078769D" w:rsidRPr="005002DC" w:rsidRDefault="0078769D" w:rsidP="0078769D">
      <w:pPr>
        <w:pStyle w:val="ListParagraph"/>
        <w:numPr>
          <w:ilvl w:val="0"/>
          <w:numId w:val="3"/>
        </w:numPr>
        <w:rPr>
          <w:rFonts w:ascii="Times New Roman" w:hAnsi="Times New Roman" w:cs="Times New Roman"/>
          <w:bCs/>
          <w:sz w:val="24"/>
          <w:szCs w:val="24"/>
        </w:rPr>
      </w:pPr>
      <w:r w:rsidRPr="005002DC">
        <w:rPr>
          <w:rFonts w:ascii="Times New Roman" w:hAnsi="Times New Roman" w:cs="Times New Roman"/>
          <w:bCs/>
          <w:sz w:val="24"/>
          <w:szCs w:val="24"/>
        </w:rPr>
        <w:t>Minimum age: 6 weeks</w:t>
      </w:r>
    </w:p>
    <w:p w:rsidR="0078769D" w:rsidRPr="005002DC" w:rsidRDefault="0078769D" w:rsidP="0078769D">
      <w:pPr>
        <w:pStyle w:val="ListParagraph"/>
        <w:numPr>
          <w:ilvl w:val="0"/>
          <w:numId w:val="3"/>
        </w:numPr>
        <w:rPr>
          <w:rFonts w:ascii="Times New Roman" w:hAnsi="Times New Roman" w:cs="Times New Roman"/>
          <w:bCs/>
          <w:sz w:val="24"/>
          <w:szCs w:val="24"/>
        </w:rPr>
      </w:pPr>
      <w:r w:rsidRPr="005002DC">
        <w:rPr>
          <w:rFonts w:ascii="Times New Roman" w:hAnsi="Times New Roman" w:cs="Times New Roman"/>
          <w:bCs/>
          <w:sz w:val="24"/>
          <w:szCs w:val="24"/>
        </w:rPr>
        <w:t>The first booster (4</w:t>
      </w:r>
      <w:r w:rsidRPr="005002DC">
        <w:rPr>
          <w:rFonts w:ascii="Times New Roman" w:hAnsi="Times New Roman" w:cs="Times New Roman"/>
          <w:bCs/>
          <w:sz w:val="24"/>
          <w:szCs w:val="24"/>
          <w:vertAlign w:val="superscript"/>
        </w:rPr>
        <w:t>th</w:t>
      </w:r>
      <w:r w:rsidRPr="005002DC">
        <w:rPr>
          <w:rFonts w:ascii="Times New Roman" w:hAnsi="Times New Roman" w:cs="Times New Roman"/>
          <w:bCs/>
          <w:sz w:val="24"/>
          <w:szCs w:val="24"/>
        </w:rPr>
        <w:t>th dose) may be administered as early as age 12 months, provided at least 6 months have elapsed since the third dose.</w:t>
      </w:r>
    </w:p>
    <w:p w:rsidR="0078769D" w:rsidRPr="005002DC" w:rsidRDefault="0078769D" w:rsidP="0078769D">
      <w:pPr>
        <w:pStyle w:val="ListParagraph"/>
        <w:numPr>
          <w:ilvl w:val="0"/>
          <w:numId w:val="3"/>
        </w:numPr>
        <w:rPr>
          <w:rFonts w:ascii="Times New Roman" w:hAnsi="Times New Roman" w:cs="Times New Roman"/>
          <w:bCs/>
          <w:sz w:val="24"/>
          <w:szCs w:val="24"/>
        </w:rPr>
      </w:pPr>
      <w:r w:rsidRPr="005002DC">
        <w:rPr>
          <w:rFonts w:ascii="Times New Roman" w:hAnsi="Times New Roman" w:cs="Times New Roman"/>
          <w:bCs/>
          <w:sz w:val="24"/>
          <w:szCs w:val="24"/>
        </w:rPr>
        <w:t xml:space="preserve">DTaP vaccine/combinations should </w:t>
      </w:r>
      <w:r w:rsidR="00164F2D" w:rsidRPr="005002DC">
        <w:rPr>
          <w:rFonts w:ascii="Times New Roman" w:hAnsi="Times New Roman" w:cs="Times New Roman"/>
          <w:bCs/>
          <w:sz w:val="24"/>
          <w:szCs w:val="24"/>
        </w:rPr>
        <w:t xml:space="preserve">preferably </w:t>
      </w:r>
      <w:r w:rsidRPr="005002DC">
        <w:rPr>
          <w:rFonts w:ascii="Times New Roman" w:hAnsi="Times New Roman" w:cs="Times New Roman"/>
          <w:bCs/>
          <w:sz w:val="24"/>
          <w:szCs w:val="24"/>
        </w:rPr>
        <w:t>be avoided for the primary series.</w:t>
      </w:r>
    </w:p>
    <w:p w:rsidR="0078769D" w:rsidRPr="005002DC" w:rsidRDefault="0078769D" w:rsidP="0078769D">
      <w:pPr>
        <w:pStyle w:val="ListParagraph"/>
        <w:numPr>
          <w:ilvl w:val="0"/>
          <w:numId w:val="3"/>
        </w:numPr>
        <w:rPr>
          <w:rFonts w:ascii="Times New Roman" w:hAnsi="Times New Roman" w:cs="Times New Roman"/>
          <w:bCs/>
          <w:sz w:val="24"/>
          <w:szCs w:val="24"/>
        </w:rPr>
      </w:pPr>
      <w:r w:rsidRPr="005002DC">
        <w:rPr>
          <w:rFonts w:ascii="Times New Roman" w:hAnsi="Times New Roman" w:cs="Times New Roman"/>
          <w:bCs/>
          <w:sz w:val="24"/>
          <w:szCs w:val="24"/>
        </w:rPr>
        <w:t>DTaP may be preferred to DTwP in children with history of severe adverse effects after previous dose/s of DTwP or children with neurologic disorders.</w:t>
      </w:r>
    </w:p>
    <w:p w:rsidR="0078769D" w:rsidRPr="005002DC" w:rsidRDefault="002541D2" w:rsidP="0078769D">
      <w:pPr>
        <w:pStyle w:val="ListParagraph"/>
        <w:numPr>
          <w:ilvl w:val="0"/>
          <w:numId w:val="3"/>
        </w:numPr>
        <w:rPr>
          <w:rFonts w:ascii="Times New Roman" w:hAnsi="Times New Roman" w:cs="Times New Roman"/>
          <w:bCs/>
          <w:sz w:val="24"/>
          <w:szCs w:val="24"/>
        </w:rPr>
      </w:pPr>
      <w:r w:rsidRPr="005002DC">
        <w:rPr>
          <w:rFonts w:ascii="Times New Roman" w:hAnsi="Times New Roman" w:cs="Times New Roman"/>
          <w:bCs/>
          <w:sz w:val="24"/>
          <w:szCs w:val="24"/>
        </w:rPr>
        <w:t>First and</w:t>
      </w:r>
      <w:r w:rsidR="0078769D" w:rsidRPr="005002DC">
        <w:rPr>
          <w:rFonts w:ascii="Times New Roman" w:hAnsi="Times New Roman" w:cs="Times New Roman"/>
          <w:bCs/>
          <w:sz w:val="24"/>
          <w:szCs w:val="24"/>
        </w:rPr>
        <w:t xml:space="preserve"> second boosters may also be of DTwP. However, considering a higher reactogenicity, DTaP can be considered for the boosters.</w:t>
      </w:r>
    </w:p>
    <w:p w:rsidR="0078769D" w:rsidRPr="005002DC" w:rsidRDefault="0078769D" w:rsidP="0078769D">
      <w:pPr>
        <w:pStyle w:val="ListParagraph"/>
        <w:numPr>
          <w:ilvl w:val="0"/>
          <w:numId w:val="3"/>
        </w:numPr>
        <w:rPr>
          <w:rFonts w:ascii="Times New Roman" w:hAnsi="Times New Roman" w:cs="Times New Roman"/>
          <w:bCs/>
          <w:sz w:val="24"/>
          <w:szCs w:val="24"/>
        </w:rPr>
      </w:pPr>
      <w:r w:rsidRPr="005002DC">
        <w:rPr>
          <w:rFonts w:ascii="Times New Roman" w:hAnsi="Times New Roman" w:cs="Times New Roman"/>
          <w:bCs/>
          <w:sz w:val="24"/>
          <w:szCs w:val="24"/>
        </w:rPr>
        <w:t>If any ‘acellular pertussis’ containing vaccine is used, it must at least have 3 or more components in the product.</w:t>
      </w:r>
    </w:p>
    <w:p w:rsidR="0078769D" w:rsidRPr="005002DC" w:rsidRDefault="0078769D" w:rsidP="0078769D">
      <w:pPr>
        <w:rPr>
          <w:rFonts w:ascii="Times New Roman" w:hAnsi="Times New Roman" w:cs="Times New Roman"/>
          <w:sz w:val="24"/>
          <w:szCs w:val="24"/>
        </w:rPr>
      </w:pPr>
      <w:r w:rsidRPr="005002DC">
        <w:rPr>
          <w:rFonts w:ascii="Times New Roman" w:hAnsi="Times New Roman" w:cs="Times New Roman"/>
          <w:b/>
          <w:bCs/>
          <w:sz w:val="24"/>
          <w:szCs w:val="24"/>
        </w:rPr>
        <w:t xml:space="preserve">Catch-up vaccination: </w:t>
      </w:r>
    </w:p>
    <w:p w:rsidR="0078769D" w:rsidRPr="005002DC" w:rsidRDefault="0078769D" w:rsidP="0078769D">
      <w:pPr>
        <w:pStyle w:val="ListParagraph"/>
        <w:numPr>
          <w:ilvl w:val="0"/>
          <w:numId w:val="3"/>
        </w:numPr>
        <w:rPr>
          <w:rFonts w:ascii="Times New Roman" w:hAnsi="Times New Roman" w:cs="Times New Roman"/>
          <w:bCs/>
          <w:sz w:val="24"/>
          <w:szCs w:val="24"/>
        </w:rPr>
      </w:pPr>
      <w:r w:rsidRPr="005002DC">
        <w:rPr>
          <w:rFonts w:ascii="Times New Roman" w:hAnsi="Times New Roman" w:cs="Times New Roman"/>
          <w:bCs/>
          <w:sz w:val="24"/>
          <w:szCs w:val="24"/>
        </w:rPr>
        <w:t>Catch-up schedule: The 2nd childhood booster is not required if the last dose has been given beyond the age of 4 years</w:t>
      </w:r>
    </w:p>
    <w:p w:rsidR="0078769D" w:rsidRPr="005002DC" w:rsidRDefault="0078769D" w:rsidP="0078769D">
      <w:pPr>
        <w:pStyle w:val="ListParagraph"/>
        <w:numPr>
          <w:ilvl w:val="0"/>
          <w:numId w:val="3"/>
        </w:numPr>
        <w:rPr>
          <w:rFonts w:ascii="Times New Roman" w:hAnsi="Times New Roman" w:cs="Times New Roman"/>
          <w:bCs/>
          <w:sz w:val="24"/>
          <w:szCs w:val="24"/>
        </w:rPr>
      </w:pPr>
      <w:r w:rsidRPr="005002DC">
        <w:rPr>
          <w:rFonts w:ascii="Times New Roman" w:hAnsi="Times New Roman" w:cs="Times New Roman"/>
          <w:bCs/>
          <w:sz w:val="24"/>
          <w:szCs w:val="24"/>
        </w:rPr>
        <w:t xml:space="preserve">Catch up below 7 years: DTwP/DTaP at 0, 1 and 6 months; </w:t>
      </w:r>
    </w:p>
    <w:p w:rsidR="0078769D" w:rsidRPr="005002DC" w:rsidRDefault="0078769D" w:rsidP="0078769D">
      <w:pPr>
        <w:pStyle w:val="ListParagraph"/>
        <w:numPr>
          <w:ilvl w:val="0"/>
          <w:numId w:val="3"/>
        </w:numPr>
        <w:rPr>
          <w:rFonts w:ascii="Times New Roman" w:hAnsi="Times New Roman" w:cs="Times New Roman"/>
          <w:bCs/>
          <w:sz w:val="24"/>
          <w:szCs w:val="24"/>
        </w:rPr>
      </w:pPr>
      <w:r w:rsidRPr="005002DC">
        <w:rPr>
          <w:rFonts w:ascii="Times New Roman" w:hAnsi="Times New Roman" w:cs="Times New Roman"/>
          <w:bCs/>
          <w:sz w:val="24"/>
          <w:szCs w:val="24"/>
        </w:rPr>
        <w:t>Catch up above 7 years: Tdap, Td, and Td at 0, 1 and 6 months.</w:t>
      </w:r>
    </w:p>
    <w:p w:rsidR="0064591F" w:rsidRPr="005002DC" w:rsidRDefault="0064591F" w:rsidP="0078769D">
      <w:pPr>
        <w:rPr>
          <w:rFonts w:ascii="Times New Roman" w:hAnsi="Times New Roman" w:cs="Times New Roman"/>
          <w:b/>
          <w:bCs/>
          <w:sz w:val="24"/>
          <w:szCs w:val="24"/>
        </w:rPr>
      </w:pPr>
    </w:p>
    <w:p w:rsidR="0078769D" w:rsidRPr="005002DC" w:rsidRDefault="0078769D" w:rsidP="0078769D">
      <w:pPr>
        <w:rPr>
          <w:rFonts w:ascii="Times New Roman" w:hAnsi="Times New Roman" w:cs="Times New Roman"/>
          <w:b/>
          <w:bCs/>
          <w:sz w:val="24"/>
          <w:szCs w:val="24"/>
        </w:rPr>
      </w:pPr>
      <w:r w:rsidRPr="005002DC">
        <w:rPr>
          <w:rFonts w:ascii="Times New Roman" w:hAnsi="Times New Roman" w:cs="Times New Roman"/>
          <w:b/>
          <w:bCs/>
          <w:sz w:val="24"/>
          <w:szCs w:val="24"/>
        </w:rPr>
        <w:t>5.</w:t>
      </w:r>
      <w:r w:rsidRPr="005002DC">
        <w:rPr>
          <w:rFonts w:ascii="Times New Roman" w:hAnsi="Times New Roman" w:cs="Times New Roman"/>
          <w:b/>
          <w:bCs/>
          <w:sz w:val="20"/>
          <w:szCs w:val="20"/>
          <w:lang w:bidi="pa-IN"/>
        </w:rPr>
        <w:t xml:space="preserve"> </w:t>
      </w:r>
      <w:r w:rsidRPr="005002DC">
        <w:rPr>
          <w:rFonts w:ascii="Times New Roman" w:hAnsi="Times New Roman" w:cs="Times New Roman"/>
          <w:b/>
          <w:bCs/>
          <w:sz w:val="24"/>
          <w:szCs w:val="24"/>
        </w:rPr>
        <w:t>Tetanus and diphtheria toxoids and acellular pertussis (Tdap) vaccine</w:t>
      </w:r>
    </w:p>
    <w:p w:rsidR="0078769D" w:rsidRPr="005002DC" w:rsidRDefault="0078769D" w:rsidP="0078769D">
      <w:pPr>
        <w:rPr>
          <w:rFonts w:ascii="Times New Roman" w:hAnsi="Times New Roman" w:cs="Times New Roman"/>
          <w:b/>
          <w:bCs/>
          <w:sz w:val="28"/>
          <w:szCs w:val="24"/>
        </w:rPr>
      </w:pPr>
      <w:r w:rsidRPr="005002DC">
        <w:rPr>
          <w:rFonts w:ascii="Times New Roman" w:hAnsi="Times New Roman" w:cs="Times New Roman"/>
          <w:b/>
          <w:bCs/>
          <w:sz w:val="28"/>
          <w:szCs w:val="24"/>
        </w:rPr>
        <w:t>Routine vaccination:</w:t>
      </w:r>
    </w:p>
    <w:p w:rsidR="0078769D" w:rsidRPr="005002DC" w:rsidRDefault="0078769D" w:rsidP="007A22E8">
      <w:pPr>
        <w:pStyle w:val="ListParagraph"/>
        <w:numPr>
          <w:ilvl w:val="0"/>
          <w:numId w:val="3"/>
        </w:numPr>
        <w:rPr>
          <w:rFonts w:ascii="Times New Roman" w:hAnsi="Times New Roman" w:cs="Times New Roman"/>
          <w:bCs/>
          <w:sz w:val="24"/>
          <w:szCs w:val="24"/>
        </w:rPr>
      </w:pPr>
      <w:r w:rsidRPr="005002DC">
        <w:rPr>
          <w:rFonts w:ascii="Times New Roman" w:hAnsi="Times New Roman" w:cs="Times New Roman"/>
          <w:bCs/>
          <w:sz w:val="24"/>
          <w:szCs w:val="24"/>
        </w:rPr>
        <w:t>Minimum age: 7 years (Adacel</w:t>
      </w:r>
      <w:r w:rsidR="00164F2D" w:rsidRPr="005002DC">
        <w:rPr>
          <w:rFonts w:ascii="Times New Roman" w:hAnsi="Times New Roman" w:cs="Times New Roman"/>
          <w:b/>
          <w:bCs/>
          <w:sz w:val="24"/>
          <w:szCs w:val="24"/>
        </w:rPr>
        <w:t>®</w:t>
      </w:r>
      <w:r w:rsidRPr="005002DC">
        <w:rPr>
          <w:rFonts w:ascii="Times New Roman" w:hAnsi="Times New Roman" w:cs="Times New Roman"/>
          <w:bCs/>
          <w:sz w:val="24"/>
          <w:szCs w:val="24"/>
        </w:rPr>
        <w:t xml:space="preserve"> </w:t>
      </w:r>
      <w:r w:rsidR="007A22E8" w:rsidRPr="005002DC">
        <w:rPr>
          <w:rFonts w:ascii="Times New Roman" w:hAnsi="Times New Roman" w:cs="Times New Roman"/>
          <w:bCs/>
          <w:sz w:val="24"/>
          <w:szCs w:val="24"/>
        </w:rPr>
        <w:t xml:space="preserve"> is </w:t>
      </w:r>
      <w:r w:rsidRPr="005002DC">
        <w:rPr>
          <w:rFonts w:ascii="Times New Roman" w:hAnsi="Times New Roman" w:cs="Times New Roman"/>
          <w:bCs/>
          <w:sz w:val="24"/>
          <w:szCs w:val="24"/>
        </w:rPr>
        <w:t xml:space="preserve">approved for 11-64 years </w:t>
      </w:r>
      <w:r w:rsidR="007A22E8" w:rsidRPr="005002DC">
        <w:rPr>
          <w:rFonts w:ascii="Times New Roman" w:hAnsi="Times New Roman" w:cs="Times New Roman"/>
          <w:bCs/>
          <w:sz w:val="24"/>
          <w:szCs w:val="24"/>
        </w:rPr>
        <w:t>by ACIP and 4 to 64 year olds by FDA, while Boostrix® for 10 years and older by ACIP and 4 years of age and older</w:t>
      </w:r>
      <w:r w:rsidR="00DD34B1" w:rsidRPr="005002DC">
        <w:rPr>
          <w:rFonts w:ascii="Times New Roman" w:hAnsi="Times New Roman" w:cs="Times New Roman"/>
          <w:bCs/>
          <w:sz w:val="24"/>
          <w:szCs w:val="24"/>
        </w:rPr>
        <w:t xml:space="preserve"> </w:t>
      </w:r>
      <w:r w:rsidR="007A22E8" w:rsidRPr="005002DC">
        <w:rPr>
          <w:rFonts w:ascii="Times New Roman" w:hAnsi="Times New Roman" w:cs="Times New Roman"/>
          <w:bCs/>
          <w:sz w:val="24"/>
          <w:szCs w:val="24"/>
        </w:rPr>
        <w:t>by F</w:t>
      </w:r>
      <w:r w:rsidR="00091DA6" w:rsidRPr="005002DC">
        <w:rPr>
          <w:rFonts w:ascii="Times New Roman" w:hAnsi="Times New Roman" w:cs="Times New Roman"/>
          <w:bCs/>
          <w:sz w:val="24"/>
          <w:szCs w:val="24"/>
        </w:rPr>
        <w:t>DA</w:t>
      </w:r>
      <w:r w:rsidR="007A22E8" w:rsidRPr="005002DC">
        <w:rPr>
          <w:rFonts w:ascii="Times New Roman" w:hAnsi="Times New Roman" w:cs="Times New Roman"/>
          <w:bCs/>
          <w:sz w:val="24"/>
          <w:szCs w:val="24"/>
        </w:rPr>
        <w:t xml:space="preserve"> in US</w:t>
      </w:r>
      <w:r w:rsidRPr="005002DC">
        <w:rPr>
          <w:rFonts w:ascii="Times New Roman" w:hAnsi="Times New Roman" w:cs="Times New Roman"/>
          <w:bCs/>
          <w:sz w:val="24"/>
          <w:szCs w:val="24"/>
        </w:rPr>
        <w:t>).</w:t>
      </w:r>
    </w:p>
    <w:p w:rsidR="0078769D" w:rsidRPr="005002DC" w:rsidRDefault="0078769D" w:rsidP="0078769D">
      <w:pPr>
        <w:pStyle w:val="ListParagraph"/>
        <w:numPr>
          <w:ilvl w:val="0"/>
          <w:numId w:val="3"/>
        </w:numPr>
        <w:rPr>
          <w:rFonts w:ascii="Times New Roman" w:hAnsi="Times New Roman" w:cs="Times New Roman"/>
          <w:bCs/>
          <w:sz w:val="24"/>
          <w:szCs w:val="24"/>
        </w:rPr>
      </w:pPr>
      <w:r w:rsidRPr="005002DC">
        <w:rPr>
          <w:rFonts w:ascii="Times New Roman" w:hAnsi="Times New Roman" w:cs="Times New Roman"/>
          <w:bCs/>
          <w:sz w:val="24"/>
          <w:szCs w:val="24"/>
        </w:rPr>
        <w:t>Administer 1 dose of Tdap vaccine to all adolescents aged 11 through 12 years.</w:t>
      </w:r>
    </w:p>
    <w:p w:rsidR="0078769D" w:rsidRPr="005002DC" w:rsidRDefault="00A774E5" w:rsidP="0078769D">
      <w:pPr>
        <w:pStyle w:val="ListParagraph"/>
        <w:numPr>
          <w:ilvl w:val="0"/>
          <w:numId w:val="3"/>
        </w:numPr>
        <w:rPr>
          <w:rFonts w:ascii="Times New Roman" w:hAnsi="Times New Roman" w:cs="Times New Roman"/>
          <w:bCs/>
          <w:sz w:val="24"/>
          <w:szCs w:val="24"/>
        </w:rPr>
      </w:pPr>
      <w:r w:rsidRPr="005002DC">
        <w:rPr>
          <w:rFonts w:ascii="Times New Roman" w:hAnsi="Times New Roman" w:cs="Times New Roman"/>
          <w:bCs/>
          <w:i/>
          <w:sz w:val="24"/>
          <w:szCs w:val="24"/>
          <w:lang w:bidi="pa-IN"/>
        </w:rPr>
        <w:t>Tdap during pregnancy:</w:t>
      </w:r>
      <w:r w:rsidRPr="005002DC">
        <w:rPr>
          <w:rFonts w:ascii="Times New Roman" w:hAnsi="Times New Roman" w:cs="Times New Roman"/>
          <w:bCs/>
          <w:sz w:val="24"/>
          <w:szCs w:val="24"/>
          <w:lang w:bidi="pa-IN"/>
        </w:rPr>
        <w:t xml:space="preserve"> </w:t>
      </w:r>
      <w:r w:rsidR="0078769D" w:rsidRPr="005002DC">
        <w:rPr>
          <w:rFonts w:ascii="Times New Roman" w:hAnsi="Times New Roman" w:cs="Times New Roman"/>
          <w:bCs/>
          <w:sz w:val="24"/>
          <w:szCs w:val="24"/>
        </w:rPr>
        <w:t xml:space="preserve">One dose of Tdap vaccine to pregnant mothers/adolescents during </w:t>
      </w:r>
      <w:r w:rsidR="0078769D" w:rsidRPr="005002DC">
        <w:rPr>
          <w:rFonts w:ascii="Times New Roman" w:hAnsi="Times New Roman" w:cs="Times New Roman"/>
          <w:bCs/>
          <w:sz w:val="24"/>
          <w:szCs w:val="24"/>
          <w:u w:val="single"/>
        </w:rPr>
        <w:t xml:space="preserve">each </w:t>
      </w:r>
      <w:r w:rsidR="0078769D" w:rsidRPr="005002DC">
        <w:rPr>
          <w:rFonts w:ascii="Times New Roman" w:hAnsi="Times New Roman" w:cs="Times New Roman"/>
          <w:bCs/>
          <w:sz w:val="24"/>
          <w:szCs w:val="24"/>
        </w:rPr>
        <w:t>pregnancy (preferred during 27 through 36 weeks gestation) regardless of number of years from prior Td or Tdap vaccination.</w:t>
      </w:r>
    </w:p>
    <w:p w:rsidR="0078769D" w:rsidRPr="005002DC" w:rsidRDefault="0078769D" w:rsidP="0078769D">
      <w:pPr>
        <w:rPr>
          <w:rFonts w:ascii="Times New Roman" w:hAnsi="Times New Roman" w:cs="Times New Roman"/>
          <w:sz w:val="24"/>
          <w:szCs w:val="24"/>
        </w:rPr>
      </w:pPr>
      <w:r w:rsidRPr="005002DC">
        <w:rPr>
          <w:rFonts w:ascii="Times New Roman" w:hAnsi="Times New Roman" w:cs="Times New Roman"/>
          <w:b/>
          <w:bCs/>
          <w:sz w:val="24"/>
          <w:szCs w:val="24"/>
        </w:rPr>
        <w:t xml:space="preserve">Catch-up vaccination: </w:t>
      </w:r>
    </w:p>
    <w:p w:rsidR="0078769D" w:rsidRPr="005002DC" w:rsidRDefault="0078769D" w:rsidP="0078769D">
      <w:pPr>
        <w:pStyle w:val="ListParagraph"/>
        <w:numPr>
          <w:ilvl w:val="0"/>
          <w:numId w:val="3"/>
        </w:numPr>
        <w:rPr>
          <w:rFonts w:ascii="Times New Roman" w:hAnsi="Times New Roman" w:cs="Times New Roman"/>
          <w:bCs/>
          <w:sz w:val="24"/>
          <w:szCs w:val="24"/>
        </w:rPr>
      </w:pPr>
      <w:r w:rsidRPr="005002DC">
        <w:rPr>
          <w:rFonts w:ascii="Times New Roman" w:hAnsi="Times New Roman" w:cs="Times New Roman"/>
          <w:bCs/>
          <w:sz w:val="24"/>
          <w:szCs w:val="24"/>
        </w:rPr>
        <w:t>Catch up above 7 years: Tdap, Td, Td at 0, 1 and 6 months.</w:t>
      </w:r>
    </w:p>
    <w:p w:rsidR="0078769D" w:rsidRPr="005002DC" w:rsidRDefault="0078769D" w:rsidP="0078769D">
      <w:pPr>
        <w:pStyle w:val="ListParagraph"/>
        <w:numPr>
          <w:ilvl w:val="0"/>
          <w:numId w:val="3"/>
        </w:numPr>
        <w:rPr>
          <w:rFonts w:ascii="Times New Roman" w:hAnsi="Times New Roman" w:cs="Times New Roman"/>
          <w:bCs/>
          <w:sz w:val="24"/>
          <w:szCs w:val="24"/>
        </w:rPr>
      </w:pPr>
      <w:r w:rsidRPr="005002DC">
        <w:rPr>
          <w:rFonts w:ascii="Times New Roman" w:hAnsi="Times New Roman" w:cs="Times New Roman"/>
          <w:bCs/>
          <w:sz w:val="24"/>
          <w:szCs w:val="24"/>
        </w:rPr>
        <w:lastRenderedPageBreak/>
        <w:t xml:space="preserve">Persons aged 7 through 10 years who are not fully immunized with the childhood DTwP/DTaP vaccine series, should receive Tdap vaccine as the first dose in the catch-up series; if additional doses are needed, use Td vaccine. </w:t>
      </w:r>
      <w:r w:rsidRPr="005002DC">
        <w:rPr>
          <w:rFonts w:ascii="Times New Roman" w:hAnsi="Times New Roman" w:cs="Times New Roman"/>
          <w:bCs/>
          <w:sz w:val="24"/>
          <w:szCs w:val="24"/>
          <w:u w:val="single"/>
        </w:rPr>
        <w:t>For these children, an adolescent Tdap vaccine should not be given.</w:t>
      </w:r>
    </w:p>
    <w:p w:rsidR="0078769D" w:rsidRPr="005002DC" w:rsidRDefault="0078769D" w:rsidP="0078769D">
      <w:pPr>
        <w:pStyle w:val="ListParagraph"/>
        <w:numPr>
          <w:ilvl w:val="0"/>
          <w:numId w:val="3"/>
        </w:numPr>
        <w:rPr>
          <w:rFonts w:ascii="Times New Roman" w:hAnsi="Times New Roman" w:cs="Times New Roman"/>
          <w:bCs/>
          <w:sz w:val="24"/>
          <w:szCs w:val="24"/>
        </w:rPr>
      </w:pPr>
      <w:r w:rsidRPr="005002DC">
        <w:rPr>
          <w:rFonts w:ascii="Times New Roman" w:hAnsi="Times New Roman" w:cs="Times New Roman"/>
          <w:bCs/>
          <w:sz w:val="24"/>
          <w:szCs w:val="24"/>
        </w:rPr>
        <w:t>Persons aged 11 through 18 years who have not received Tdap vaccine should receive a dose followed by tetanus and diphtheria toxoids (Td) booster doses every 10 years thereafter.</w:t>
      </w:r>
    </w:p>
    <w:p w:rsidR="0078769D" w:rsidRPr="005002DC" w:rsidRDefault="0078769D" w:rsidP="0078769D">
      <w:pPr>
        <w:pStyle w:val="ListParagraph"/>
        <w:numPr>
          <w:ilvl w:val="0"/>
          <w:numId w:val="3"/>
        </w:numPr>
        <w:rPr>
          <w:rFonts w:ascii="Times New Roman" w:hAnsi="Times New Roman" w:cs="Times New Roman"/>
          <w:bCs/>
          <w:sz w:val="24"/>
          <w:szCs w:val="24"/>
        </w:rPr>
      </w:pPr>
      <w:r w:rsidRPr="005002DC">
        <w:rPr>
          <w:rFonts w:ascii="Times New Roman" w:hAnsi="Times New Roman" w:cs="Times New Roman"/>
          <w:bCs/>
          <w:sz w:val="24"/>
          <w:szCs w:val="24"/>
        </w:rPr>
        <w:t>Tdap vaccine can be administered regardless of the interval since the last tetanus and diphtheria toxoid–containing vaccine.</w:t>
      </w:r>
    </w:p>
    <w:p w:rsidR="0078769D" w:rsidRPr="005002DC" w:rsidRDefault="0078769D" w:rsidP="0078769D">
      <w:pPr>
        <w:pStyle w:val="ListParagraph"/>
        <w:rPr>
          <w:rFonts w:ascii="Times New Roman" w:hAnsi="Times New Roman" w:cs="Times New Roman"/>
          <w:sz w:val="24"/>
          <w:szCs w:val="24"/>
        </w:rPr>
      </w:pPr>
    </w:p>
    <w:p w:rsidR="0078769D" w:rsidRPr="005002DC" w:rsidRDefault="0078769D" w:rsidP="0078769D">
      <w:pPr>
        <w:rPr>
          <w:rFonts w:ascii="Times New Roman" w:hAnsi="Times New Roman" w:cs="Times New Roman"/>
          <w:b/>
          <w:bCs/>
          <w:sz w:val="24"/>
          <w:szCs w:val="24"/>
        </w:rPr>
      </w:pPr>
      <w:r w:rsidRPr="005002DC">
        <w:rPr>
          <w:rFonts w:ascii="Times New Roman" w:hAnsi="Times New Roman" w:cs="Times New Roman"/>
          <w:b/>
          <w:bCs/>
          <w:sz w:val="24"/>
          <w:szCs w:val="24"/>
        </w:rPr>
        <w:t>6.</w:t>
      </w:r>
      <w:r w:rsidRPr="005002DC">
        <w:rPr>
          <w:rFonts w:ascii="Times New Roman" w:hAnsi="Times New Roman" w:cs="Times New Roman"/>
          <w:sz w:val="24"/>
          <w:szCs w:val="24"/>
        </w:rPr>
        <w:t xml:space="preserve"> </w:t>
      </w:r>
      <w:r w:rsidRPr="005002DC">
        <w:rPr>
          <w:rFonts w:ascii="Times New Roman" w:hAnsi="Times New Roman" w:cs="Times New Roman"/>
          <w:b/>
          <w:bCs/>
          <w:i/>
          <w:iCs/>
          <w:sz w:val="24"/>
          <w:szCs w:val="24"/>
        </w:rPr>
        <w:t xml:space="preserve">Haemophilus influenzae </w:t>
      </w:r>
      <w:r w:rsidRPr="005002DC">
        <w:rPr>
          <w:rFonts w:ascii="Times New Roman" w:hAnsi="Times New Roman" w:cs="Times New Roman"/>
          <w:b/>
          <w:bCs/>
          <w:sz w:val="24"/>
          <w:szCs w:val="24"/>
        </w:rPr>
        <w:t xml:space="preserve">type b (Hib) conjugate vaccine </w:t>
      </w:r>
    </w:p>
    <w:p w:rsidR="0078769D" w:rsidRPr="005002DC" w:rsidRDefault="0078769D" w:rsidP="0078769D">
      <w:pPr>
        <w:rPr>
          <w:rFonts w:ascii="Times New Roman" w:hAnsi="Times New Roman" w:cs="Times New Roman"/>
          <w:b/>
          <w:bCs/>
          <w:sz w:val="28"/>
          <w:szCs w:val="24"/>
        </w:rPr>
      </w:pPr>
      <w:r w:rsidRPr="005002DC">
        <w:rPr>
          <w:rFonts w:ascii="Times New Roman" w:hAnsi="Times New Roman" w:cs="Times New Roman"/>
          <w:b/>
          <w:bCs/>
          <w:sz w:val="28"/>
          <w:szCs w:val="24"/>
        </w:rPr>
        <w:t>Routine vaccination:</w:t>
      </w:r>
    </w:p>
    <w:p w:rsidR="0078769D" w:rsidRPr="005002DC" w:rsidRDefault="0078769D" w:rsidP="0078769D">
      <w:pPr>
        <w:numPr>
          <w:ilvl w:val="0"/>
          <w:numId w:val="4"/>
        </w:numPr>
        <w:rPr>
          <w:rFonts w:ascii="Times New Roman" w:hAnsi="Times New Roman" w:cs="Times New Roman"/>
          <w:b/>
          <w:bCs/>
          <w:sz w:val="24"/>
          <w:szCs w:val="24"/>
        </w:rPr>
      </w:pPr>
      <w:r w:rsidRPr="005002DC">
        <w:rPr>
          <w:rFonts w:ascii="Times New Roman" w:hAnsi="Times New Roman" w:cs="Times New Roman"/>
          <w:sz w:val="24"/>
          <w:szCs w:val="24"/>
        </w:rPr>
        <w:t>Minimum age: 6 weeks</w:t>
      </w:r>
    </w:p>
    <w:p w:rsidR="0078769D" w:rsidRPr="005002DC" w:rsidRDefault="0078769D" w:rsidP="0078769D">
      <w:pPr>
        <w:numPr>
          <w:ilvl w:val="0"/>
          <w:numId w:val="4"/>
        </w:numPr>
        <w:rPr>
          <w:rFonts w:ascii="Times New Roman" w:hAnsi="Times New Roman" w:cs="Times New Roman"/>
          <w:sz w:val="24"/>
          <w:szCs w:val="24"/>
        </w:rPr>
      </w:pPr>
      <w:r w:rsidRPr="005002DC">
        <w:rPr>
          <w:rFonts w:ascii="Times New Roman" w:hAnsi="Times New Roman" w:cs="Times New Roman"/>
          <w:sz w:val="24"/>
          <w:szCs w:val="24"/>
        </w:rPr>
        <w:t>Primary series includes Hib conjugate vaccine at ages 6, 10, 14 weeks with a booster at age 12 through 18 months.</w:t>
      </w:r>
    </w:p>
    <w:p w:rsidR="0078769D" w:rsidRPr="005002DC" w:rsidRDefault="0078769D" w:rsidP="0078769D">
      <w:pPr>
        <w:rPr>
          <w:rFonts w:ascii="Times New Roman" w:hAnsi="Times New Roman" w:cs="Times New Roman"/>
          <w:sz w:val="24"/>
          <w:szCs w:val="24"/>
        </w:rPr>
      </w:pPr>
      <w:r w:rsidRPr="005002DC">
        <w:rPr>
          <w:rFonts w:ascii="Times New Roman" w:hAnsi="Times New Roman" w:cs="Times New Roman"/>
          <w:b/>
          <w:bCs/>
          <w:sz w:val="24"/>
          <w:szCs w:val="24"/>
        </w:rPr>
        <w:t xml:space="preserve">Catch-up vaccination: </w:t>
      </w:r>
    </w:p>
    <w:p w:rsidR="0078769D" w:rsidRPr="005002DC" w:rsidRDefault="0078769D" w:rsidP="0078769D">
      <w:pPr>
        <w:pStyle w:val="ListParagraph"/>
        <w:numPr>
          <w:ilvl w:val="0"/>
          <w:numId w:val="3"/>
        </w:numPr>
        <w:rPr>
          <w:rFonts w:ascii="Times New Roman" w:hAnsi="Times New Roman" w:cs="Times New Roman"/>
          <w:bCs/>
          <w:sz w:val="24"/>
          <w:szCs w:val="24"/>
        </w:rPr>
      </w:pPr>
      <w:r w:rsidRPr="005002DC">
        <w:rPr>
          <w:rFonts w:ascii="Times New Roman" w:hAnsi="Times New Roman" w:cs="Times New Roman"/>
          <w:bCs/>
          <w:sz w:val="24"/>
          <w:szCs w:val="24"/>
        </w:rPr>
        <w:t>Catch-up is recommended till 5 years of age.</w:t>
      </w:r>
    </w:p>
    <w:p w:rsidR="0078769D" w:rsidRPr="005002DC" w:rsidRDefault="0078769D" w:rsidP="0078769D">
      <w:pPr>
        <w:pStyle w:val="ListParagraph"/>
        <w:numPr>
          <w:ilvl w:val="0"/>
          <w:numId w:val="3"/>
        </w:numPr>
        <w:rPr>
          <w:rFonts w:ascii="Times New Roman" w:hAnsi="Times New Roman" w:cs="Times New Roman"/>
          <w:bCs/>
          <w:sz w:val="24"/>
          <w:szCs w:val="24"/>
        </w:rPr>
      </w:pPr>
      <w:r w:rsidRPr="005002DC">
        <w:rPr>
          <w:rFonts w:ascii="Times New Roman" w:hAnsi="Times New Roman" w:cs="Times New Roman"/>
          <w:bCs/>
          <w:sz w:val="24"/>
          <w:szCs w:val="24"/>
        </w:rPr>
        <w:t>6-12 months; 2 primary doses 4 weeks apart and 1 booster;</w:t>
      </w:r>
    </w:p>
    <w:p w:rsidR="0078769D" w:rsidRPr="005002DC" w:rsidRDefault="0078769D" w:rsidP="0078769D">
      <w:pPr>
        <w:pStyle w:val="ListParagraph"/>
        <w:numPr>
          <w:ilvl w:val="0"/>
          <w:numId w:val="3"/>
        </w:numPr>
        <w:rPr>
          <w:rFonts w:ascii="Times New Roman" w:hAnsi="Times New Roman" w:cs="Times New Roman"/>
          <w:bCs/>
          <w:sz w:val="24"/>
          <w:szCs w:val="24"/>
        </w:rPr>
      </w:pPr>
      <w:r w:rsidRPr="005002DC">
        <w:rPr>
          <w:rFonts w:ascii="Times New Roman" w:hAnsi="Times New Roman" w:cs="Times New Roman"/>
          <w:bCs/>
          <w:sz w:val="24"/>
          <w:szCs w:val="24"/>
        </w:rPr>
        <w:t xml:space="preserve">12-15 months: 1 primary dose and 1 booster; </w:t>
      </w:r>
    </w:p>
    <w:p w:rsidR="0078769D" w:rsidRPr="005002DC" w:rsidRDefault="0078769D" w:rsidP="0078769D">
      <w:pPr>
        <w:pStyle w:val="ListParagraph"/>
        <w:numPr>
          <w:ilvl w:val="0"/>
          <w:numId w:val="3"/>
        </w:numPr>
        <w:rPr>
          <w:rFonts w:ascii="Times New Roman" w:hAnsi="Times New Roman" w:cs="Times New Roman"/>
          <w:bCs/>
          <w:sz w:val="24"/>
          <w:szCs w:val="24"/>
        </w:rPr>
      </w:pPr>
      <w:r w:rsidRPr="005002DC">
        <w:rPr>
          <w:rFonts w:ascii="Times New Roman" w:hAnsi="Times New Roman" w:cs="Times New Roman"/>
          <w:bCs/>
          <w:sz w:val="24"/>
          <w:szCs w:val="24"/>
        </w:rPr>
        <w:t>Above 15 months:  single dose.</w:t>
      </w:r>
    </w:p>
    <w:p w:rsidR="0078769D" w:rsidRPr="005002DC" w:rsidRDefault="0078769D" w:rsidP="0078769D">
      <w:pPr>
        <w:pStyle w:val="ListParagraph"/>
        <w:numPr>
          <w:ilvl w:val="0"/>
          <w:numId w:val="3"/>
        </w:numPr>
        <w:rPr>
          <w:rFonts w:ascii="Times New Roman" w:hAnsi="Times New Roman" w:cs="Times New Roman"/>
          <w:bCs/>
          <w:sz w:val="24"/>
          <w:szCs w:val="24"/>
        </w:rPr>
      </w:pPr>
      <w:r w:rsidRPr="005002DC">
        <w:rPr>
          <w:rFonts w:ascii="Times New Roman" w:hAnsi="Times New Roman" w:cs="Times New Roman"/>
          <w:bCs/>
          <w:sz w:val="24"/>
          <w:szCs w:val="24"/>
        </w:rPr>
        <w:t>If the first dose was administered at age 7 through 11 months, administer the second dose at least 4 weeks later and a final dose at age 12-18 months at least 8 weeks after the second dose</w:t>
      </w:r>
    </w:p>
    <w:p w:rsidR="0078769D" w:rsidRPr="005002DC" w:rsidRDefault="0078769D" w:rsidP="0078769D">
      <w:pPr>
        <w:pStyle w:val="ListParagraph"/>
        <w:rPr>
          <w:rFonts w:ascii="Times New Roman" w:hAnsi="Times New Roman" w:cs="Times New Roman"/>
          <w:bCs/>
          <w:sz w:val="24"/>
          <w:szCs w:val="24"/>
        </w:rPr>
      </w:pPr>
    </w:p>
    <w:p w:rsidR="0078769D" w:rsidRPr="005002DC" w:rsidRDefault="0078769D" w:rsidP="0078769D">
      <w:pPr>
        <w:rPr>
          <w:rFonts w:ascii="Times New Roman" w:hAnsi="Times New Roman" w:cs="Times New Roman"/>
          <w:b/>
          <w:bCs/>
          <w:sz w:val="24"/>
          <w:szCs w:val="24"/>
        </w:rPr>
      </w:pPr>
      <w:r w:rsidRPr="005002DC">
        <w:rPr>
          <w:rFonts w:ascii="Times New Roman" w:hAnsi="Times New Roman" w:cs="Times New Roman"/>
          <w:b/>
          <w:bCs/>
          <w:sz w:val="24"/>
          <w:szCs w:val="24"/>
        </w:rPr>
        <w:t xml:space="preserve">7. Pneumococcal conjugate vaccines (PCVs) </w:t>
      </w:r>
    </w:p>
    <w:p w:rsidR="0078769D" w:rsidRPr="005002DC" w:rsidRDefault="0078769D" w:rsidP="0078769D">
      <w:pPr>
        <w:rPr>
          <w:rFonts w:ascii="Times New Roman" w:hAnsi="Times New Roman" w:cs="Times New Roman"/>
          <w:b/>
          <w:bCs/>
          <w:sz w:val="28"/>
          <w:szCs w:val="24"/>
        </w:rPr>
      </w:pPr>
      <w:r w:rsidRPr="005002DC">
        <w:rPr>
          <w:rFonts w:ascii="Times New Roman" w:hAnsi="Times New Roman" w:cs="Times New Roman"/>
          <w:b/>
          <w:bCs/>
          <w:sz w:val="28"/>
          <w:szCs w:val="24"/>
        </w:rPr>
        <w:t>Routine vaccination:</w:t>
      </w:r>
    </w:p>
    <w:p w:rsidR="0078769D" w:rsidRPr="005002DC" w:rsidRDefault="0078769D" w:rsidP="0078769D">
      <w:pPr>
        <w:pStyle w:val="ListParagraph"/>
        <w:numPr>
          <w:ilvl w:val="0"/>
          <w:numId w:val="3"/>
        </w:numPr>
        <w:rPr>
          <w:rFonts w:ascii="Times New Roman" w:hAnsi="Times New Roman" w:cs="Times New Roman"/>
          <w:bCs/>
          <w:sz w:val="24"/>
          <w:szCs w:val="24"/>
        </w:rPr>
      </w:pPr>
      <w:r w:rsidRPr="005002DC">
        <w:rPr>
          <w:rFonts w:ascii="Times New Roman" w:hAnsi="Times New Roman" w:cs="Times New Roman"/>
          <w:bCs/>
          <w:sz w:val="24"/>
          <w:szCs w:val="24"/>
        </w:rPr>
        <w:t xml:space="preserve">Minimum age: 6 weeks   </w:t>
      </w:r>
    </w:p>
    <w:p w:rsidR="0078769D" w:rsidRPr="005002DC" w:rsidRDefault="0078769D" w:rsidP="0078769D">
      <w:pPr>
        <w:pStyle w:val="ListParagraph"/>
        <w:numPr>
          <w:ilvl w:val="0"/>
          <w:numId w:val="3"/>
        </w:numPr>
        <w:rPr>
          <w:rFonts w:ascii="Times New Roman" w:hAnsi="Times New Roman" w:cs="Times New Roman"/>
          <w:bCs/>
          <w:sz w:val="24"/>
          <w:szCs w:val="24"/>
        </w:rPr>
      </w:pPr>
      <w:r w:rsidRPr="005002DC">
        <w:rPr>
          <w:rFonts w:ascii="Times New Roman" w:hAnsi="Times New Roman" w:cs="Times New Roman"/>
          <w:bCs/>
          <w:sz w:val="24"/>
          <w:szCs w:val="24"/>
        </w:rPr>
        <w:t>Both PCV10 and PCV13 are licensed for children from 6 weeks to 5 years of age</w:t>
      </w:r>
      <w:r w:rsidR="00BB6001" w:rsidRPr="005002DC">
        <w:rPr>
          <w:rFonts w:ascii="Times New Roman" w:hAnsi="Times New Roman" w:cs="Times New Roman"/>
          <w:bCs/>
          <w:sz w:val="24"/>
          <w:szCs w:val="24"/>
        </w:rPr>
        <w:t xml:space="preserve"> (although the exact labeling details may differ by country)</w:t>
      </w:r>
      <w:r w:rsidRPr="005002DC">
        <w:rPr>
          <w:rFonts w:ascii="Times New Roman" w:hAnsi="Times New Roman" w:cs="Times New Roman"/>
          <w:bCs/>
          <w:sz w:val="24"/>
          <w:szCs w:val="24"/>
        </w:rPr>
        <w:t>.  Additionally, PCV13 is licensed for the prevention of pneumococcal diseases in adults &gt;50 years of age</w:t>
      </w:r>
    </w:p>
    <w:p w:rsidR="0078769D" w:rsidRPr="005002DC" w:rsidRDefault="0078769D" w:rsidP="0078769D">
      <w:pPr>
        <w:pStyle w:val="ListParagraph"/>
        <w:numPr>
          <w:ilvl w:val="0"/>
          <w:numId w:val="3"/>
        </w:numPr>
        <w:rPr>
          <w:rFonts w:ascii="Times New Roman" w:hAnsi="Times New Roman" w:cs="Times New Roman"/>
          <w:bCs/>
          <w:sz w:val="24"/>
          <w:szCs w:val="24"/>
        </w:rPr>
      </w:pPr>
      <w:r w:rsidRPr="005002DC">
        <w:rPr>
          <w:rFonts w:ascii="Times New Roman" w:hAnsi="Times New Roman" w:cs="Times New Roman"/>
          <w:bCs/>
          <w:sz w:val="24"/>
          <w:szCs w:val="24"/>
        </w:rPr>
        <w:lastRenderedPageBreak/>
        <w:t xml:space="preserve">Primary schedule (For both PCV10 and PCV13):  3 primary doses at 6, 10, and 14 weeks with a booster at age 12 through 15 months. </w:t>
      </w:r>
    </w:p>
    <w:p w:rsidR="0078769D" w:rsidRPr="005002DC" w:rsidRDefault="0078769D" w:rsidP="0078769D">
      <w:pPr>
        <w:rPr>
          <w:rFonts w:ascii="Times New Roman" w:hAnsi="Times New Roman" w:cs="Times New Roman"/>
          <w:bCs/>
          <w:sz w:val="24"/>
          <w:szCs w:val="24"/>
        </w:rPr>
      </w:pPr>
      <w:r w:rsidRPr="005002DC">
        <w:rPr>
          <w:rFonts w:ascii="Times New Roman" w:hAnsi="Times New Roman" w:cs="Times New Roman"/>
          <w:b/>
          <w:bCs/>
          <w:sz w:val="24"/>
          <w:szCs w:val="24"/>
        </w:rPr>
        <w:t xml:space="preserve">Catch-up vaccination: </w:t>
      </w:r>
    </w:p>
    <w:p w:rsidR="0078769D" w:rsidRPr="005002DC" w:rsidRDefault="0078769D" w:rsidP="0078769D">
      <w:pPr>
        <w:pStyle w:val="ListParagraph"/>
        <w:numPr>
          <w:ilvl w:val="0"/>
          <w:numId w:val="3"/>
        </w:numPr>
        <w:rPr>
          <w:rFonts w:ascii="Times New Roman" w:hAnsi="Times New Roman" w:cs="Times New Roman"/>
          <w:bCs/>
          <w:sz w:val="24"/>
          <w:szCs w:val="24"/>
        </w:rPr>
      </w:pPr>
      <w:r w:rsidRPr="005002DC">
        <w:rPr>
          <w:rFonts w:ascii="Times New Roman" w:hAnsi="Times New Roman" w:cs="Times New Roman"/>
          <w:bCs/>
          <w:sz w:val="24"/>
          <w:szCs w:val="24"/>
        </w:rPr>
        <w:t>Administer 1 dose of PCV13 or PCV10 to all healthy children aged 24 through 59 months who are not completely vaccinated for their age.</w:t>
      </w:r>
    </w:p>
    <w:p w:rsidR="0078769D" w:rsidRPr="005002DC" w:rsidRDefault="0078769D" w:rsidP="0078769D">
      <w:pPr>
        <w:pStyle w:val="ListParagraph"/>
        <w:numPr>
          <w:ilvl w:val="0"/>
          <w:numId w:val="3"/>
        </w:numPr>
        <w:rPr>
          <w:rFonts w:ascii="Times New Roman" w:hAnsi="Times New Roman" w:cs="Times New Roman"/>
          <w:bCs/>
          <w:sz w:val="24"/>
          <w:szCs w:val="24"/>
        </w:rPr>
      </w:pPr>
      <w:r w:rsidRPr="005002DC">
        <w:rPr>
          <w:rFonts w:ascii="Times New Roman" w:hAnsi="Times New Roman" w:cs="Times New Roman"/>
          <w:b/>
          <w:bCs/>
          <w:sz w:val="24"/>
          <w:szCs w:val="24"/>
        </w:rPr>
        <w:t>For PCV 13:</w:t>
      </w:r>
      <w:r w:rsidRPr="005002DC">
        <w:rPr>
          <w:rFonts w:ascii="Times New Roman" w:hAnsi="Times New Roman" w:cs="Times New Roman"/>
          <w:bCs/>
          <w:sz w:val="24"/>
          <w:szCs w:val="24"/>
        </w:rPr>
        <w:t xml:space="preserve"> Catch up in 6-12 months: 2 doses 4 weeks apart and 1 booster; 12-23 months: 2 doses 8 weeks apart; 24 mo &amp; above: single dose</w:t>
      </w:r>
    </w:p>
    <w:p w:rsidR="0078769D" w:rsidRPr="005002DC" w:rsidRDefault="0078769D" w:rsidP="0078769D">
      <w:pPr>
        <w:pStyle w:val="ListParagraph"/>
        <w:numPr>
          <w:ilvl w:val="0"/>
          <w:numId w:val="3"/>
        </w:numPr>
        <w:rPr>
          <w:rFonts w:ascii="Times New Roman" w:hAnsi="Times New Roman" w:cs="Times New Roman"/>
          <w:bCs/>
          <w:sz w:val="24"/>
          <w:szCs w:val="24"/>
        </w:rPr>
      </w:pPr>
      <w:r w:rsidRPr="005002DC">
        <w:rPr>
          <w:rFonts w:ascii="Times New Roman" w:hAnsi="Times New Roman" w:cs="Times New Roman"/>
          <w:b/>
          <w:bCs/>
          <w:sz w:val="24"/>
          <w:szCs w:val="24"/>
        </w:rPr>
        <w:t>For PCV10:</w:t>
      </w:r>
      <w:r w:rsidRPr="005002DC">
        <w:rPr>
          <w:rFonts w:ascii="Times New Roman" w:hAnsi="Times New Roman" w:cs="Times New Roman"/>
          <w:bCs/>
          <w:sz w:val="24"/>
          <w:szCs w:val="24"/>
        </w:rPr>
        <w:t xml:space="preserve"> Catch up in 6-12 months: 2 doses 4 weeks apart and 1 booster; 12 months to 5 years: 2 doses 8 weeks apart</w:t>
      </w:r>
    </w:p>
    <w:p w:rsidR="0078769D" w:rsidRPr="005002DC" w:rsidRDefault="0078769D" w:rsidP="0078769D">
      <w:pPr>
        <w:pStyle w:val="ListParagraph"/>
        <w:numPr>
          <w:ilvl w:val="0"/>
          <w:numId w:val="3"/>
        </w:numPr>
        <w:rPr>
          <w:rFonts w:ascii="Times New Roman" w:hAnsi="Times New Roman" w:cs="Times New Roman"/>
          <w:bCs/>
          <w:sz w:val="24"/>
          <w:szCs w:val="24"/>
        </w:rPr>
      </w:pPr>
      <w:r w:rsidRPr="005002DC">
        <w:rPr>
          <w:rFonts w:ascii="Times New Roman" w:hAnsi="Times New Roman" w:cs="Times New Roman"/>
          <w:b/>
          <w:bCs/>
          <w:sz w:val="24"/>
          <w:szCs w:val="24"/>
        </w:rPr>
        <w:t xml:space="preserve">Vaccination of persons with high-risk conditions: </w:t>
      </w:r>
    </w:p>
    <w:p w:rsidR="0078769D" w:rsidRPr="005002DC" w:rsidRDefault="0078769D" w:rsidP="007A7D5A">
      <w:pPr>
        <w:pStyle w:val="ListParagraph"/>
        <w:numPr>
          <w:ilvl w:val="1"/>
          <w:numId w:val="3"/>
        </w:numPr>
        <w:rPr>
          <w:rFonts w:ascii="Times New Roman" w:hAnsi="Times New Roman" w:cs="Times New Roman"/>
          <w:bCs/>
          <w:sz w:val="24"/>
          <w:szCs w:val="24"/>
        </w:rPr>
      </w:pPr>
      <w:r w:rsidRPr="005002DC">
        <w:rPr>
          <w:rFonts w:ascii="Times New Roman" w:hAnsi="Times New Roman" w:cs="Times New Roman"/>
          <w:bCs/>
          <w:sz w:val="24"/>
          <w:szCs w:val="24"/>
        </w:rPr>
        <w:t>PCV and pneumococcal polysaccharide vaccine [PPSV] both are used in certain high risk group of children.</w:t>
      </w:r>
    </w:p>
    <w:p w:rsidR="0078769D" w:rsidRPr="005002DC" w:rsidRDefault="0078769D" w:rsidP="007A7D5A">
      <w:pPr>
        <w:pStyle w:val="ListParagraph"/>
        <w:numPr>
          <w:ilvl w:val="1"/>
          <w:numId w:val="3"/>
        </w:numPr>
        <w:rPr>
          <w:rFonts w:ascii="Times New Roman" w:hAnsi="Times New Roman" w:cs="Times New Roman"/>
          <w:bCs/>
          <w:sz w:val="24"/>
          <w:szCs w:val="24"/>
        </w:rPr>
      </w:pPr>
      <w:r w:rsidRPr="005002DC">
        <w:rPr>
          <w:rFonts w:ascii="Times New Roman" w:hAnsi="Times New Roman" w:cs="Times New Roman"/>
          <w:bCs/>
          <w:sz w:val="24"/>
          <w:szCs w:val="24"/>
        </w:rPr>
        <w:t xml:space="preserve">For children aged 24 through 71 months with certain underlying medical conditions, administer 1 dose of PCV13 if 3 doses of PCV were received previously, or administer 2 doses of PCV13 at least 8 weeks apart if fewer than 3 doses of PCV were received previously. </w:t>
      </w:r>
    </w:p>
    <w:p w:rsidR="0078769D" w:rsidRPr="005002DC" w:rsidRDefault="0078769D" w:rsidP="007A7D5A">
      <w:pPr>
        <w:pStyle w:val="ListParagraph"/>
        <w:numPr>
          <w:ilvl w:val="1"/>
          <w:numId w:val="3"/>
        </w:numPr>
        <w:rPr>
          <w:rFonts w:ascii="Times New Roman" w:hAnsi="Times New Roman" w:cs="Times New Roman"/>
          <w:bCs/>
          <w:sz w:val="24"/>
          <w:szCs w:val="24"/>
        </w:rPr>
      </w:pPr>
      <w:r w:rsidRPr="005002DC">
        <w:rPr>
          <w:rFonts w:ascii="Times New Roman" w:hAnsi="Times New Roman" w:cs="Times New Roman"/>
          <w:bCs/>
          <w:sz w:val="24"/>
          <w:szCs w:val="24"/>
        </w:rPr>
        <w:t>A single dose of PCV13 may be administered to previously unvaccinated children aged 6 through 18 years who have anatomic or functional asplenia (including sickle cell disease), HIV infection or an immunocompromising condition, cochlear implant or cerebrospinal fluid leak.</w:t>
      </w:r>
    </w:p>
    <w:p w:rsidR="0078769D" w:rsidRPr="005002DC" w:rsidRDefault="0078769D" w:rsidP="007A7D5A">
      <w:pPr>
        <w:pStyle w:val="ListParagraph"/>
        <w:numPr>
          <w:ilvl w:val="1"/>
          <w:numId w:val="3"/>
        </w:numPr>
        <w:rPr>
          <w:rFonts w:ascii="Times New Roman" w:hAnsi="Times New Roman" w:cs="Times New Roman"/>
          <w:bCs/>
          <w:sz w:val="24"/>
          <w:szCs w:val="24"/>
        </w:rPr>
      </w:pPr>
      <w:r w:rsidRPr="005002DC">
        <w:rPr>
          <w:rFonts w:ascii="Times New Roman" w:hAnsi="Times New Roman" w:cs="Times New Roman"/>
          <w:bCs/>
          <w:sz w:val="24"/>
          <w:szCs w:val="24"/>
        </w:rPr>
        <w:t xml:space="preserve">Administer PPSV23 at least 8 weeks after the last dose of PCV to children aged 2 years or older with certain underlying medical conditions. </w:t>
      </w:r>
    </w:p>
    <w:p w:rsidR="0078769D" w:rsidRPr="005002DC" w:rsidRDefault="0078769D" w:rsidP="0078769D">
      <w:pPr>
        <w:pStyle w:val="ListParagraph"/>
        <w:rPr>
          <w:rFonts w:ascii="Times New Roman" w:hAnsi="Times New Roman" w:cs="Times New Roman"/>
          <w:bCs/>
          <w:sz w:val="24"/>
          <w:szCs w:val="24"/>
        </w:rPr>
      </w:pPr>
    </w:p>
    <w:p w:rsidR="0078769D" w:rsidRPr="005002DC" w:rsidRDefault="0078769D" w:rsidP="0078769D">
      <w:pPr>
        <w:rPr>
          <w:rFonts w:ascii="Times New Roman" w:hAnsi="Times New Roman" w:cs="Times New Roman"/>
          <w:b/>
          <w:bCs/>
          <w:sz w:val="24"/>
          <w:szCs w:val="24"/>
        </w:rPr>
      </w:pPr>
      <w:r w:rsidRPr="005002DC">
        <w:rPr>
          <w:rFonts w:ascii="Times New Roman" w:hAnsi="Times New Roman" w:cs="Times New Roman"/>
          <w:b/>
          <w:bCs/>
          <w:sz w:val="24"/>
          <w:szCs w:val="24"/>
        </w:rPr>
        <w:t xml:space="preserve">8. Pneumococcal polysaccharide vaccine (PPSV23). </w:t>
      </w:r>
    </w:p>
    <w:p w:rsidR="0078769D" w:rsidRPr="005002DC" w:rsidRDefault="0078769D" w:rsidP="0078769D">
      <w:pPr>
        <w:pStyle w:val="ListParagraph"/>
        <w:numPr>
          <w:ilvl w:val="0"/>
          <w:numId w:val="3"/>
        </w:numPr>
        <w:rPr>
          <w:rFonts w:ascii="Times New Roman" w:hAnsi="Times New Roman" w:cs="Times New Roman"/>
          <w:bCs/>
          <w:sz w:val="24"/>
          <w:szCs w:val="24"/>
        </w:rPr>
      </w:pPr>
      <w:r w:rsidRPr="005002DC">
        <w:rPr>
          <w:rFonts w:ascii="Times New Roman" w:hAnsi="Times New Roman" w:cs="Times New Roman"/>
          <w:bCs/>
          <w:sz w:val="24"/>
          <w:szCs w:val="24"/>
        </w:rPr>
        <w:t>Minimum age: 2 years</w:t>
      </w:r>
    </w:p>
    <w:p w:rsidR="0078769D" w:rsidRPr="005002DC" w:rsidRDefault="0078769D" w:rsidP="0078769D">
      <w:pPr>
        <w:pStyle w:val="ListParagraph"/>
        <w:numPr>
          <w:ilvl w:val="0"/>
          <w:numId w:val="3"/>
        </w:numPr>
        <w:rPr>
          <w:rFonts w:ascii="Times New Roman" w:hAnsi="Times New Roman" w:cs="Times New Roman"/>
          <w:bCs/>
          <w:sz w:val="24"/>
          <w:szCs w:val="24"/>
        </w:rPr>
      </w:pPr>
      <w:r w:rsidRPr="005002DC">
        <w:rPr>
          <w:rFonts w:ascii="Times New Roman" w:hAnsi="Times New Roman" w:cs="Times New Roman"/>
          <w:bCs/>
          <w:sz w:val="24"/>
          <w:szCs w:val="24"/>
        </w:rPr>
        <w:t xml:space="preserve">Not recommended for routine use in healthy individuals. Recommended only for the vaccination of persons with certain high-risk conditions. </w:t>
      </w:r>
    </w:p>
    <w:p w:rsidR="0062492B" w:rsidRPr="005002DC" w:rsidRDefault="0078769D" w:rsidP="0062492B">
      <w:pPr>
        <w:pStyle w:val="ListParagraph"/>
        <w:numPr>
          <w:ilvl w:val="0"/>
          <w:numId w:val="3"/>
        </w:numPr>
        <w:rPr>
          <w:rFonts w:ascii="Times New Roman" w:hAnsi="Times New Roman" w:cs="Times New Roman"/>
          <w:bCs/>
          <w:sz w:val="24"/>
          <w:szCs w:val="24"/>
        </w:rPr>
      </w:pPr>
      <w:r w:rsidRPr="005002DC">
        <w:rPr>
          <w:rFonts w:ascii="Times New Roman" w:hAnsi="Times New Roman" w:cs="Times New Roman"/>
          <w:bCs/>
          <w:sz w:val="24"/>
          <w:szCs w:val="24"/>
        </w:rPr>
        <w:t>Administer PPSV at least 8 weeks after the last dose of PCV to children aged 2 years or older with certain underlyin</w:t>
      </w:r>
      <w:r w:rsidR="0062492B" w:rsidRPr="005002DC">
        <w:rPr>
          <w:rFonts w:ascii="Times New Roman" w:hAnsi="Times New Roman" w:cs="Times New Roman"/>
          <w:bCs/>
          <w:sz w:val="24"/>
          <w:szCs w:val="24"/>
        </w:rPr>
        <w:t>g medical conditions like anatomic or functional asplenia (including sickle cell disease), HIV infection, cochlear implant or cerebrospinal fluid leak.</w:t>
      </w:r>
    </w:p>
    <w:p w:rsidR="0078769D" w:rsidRPr="005002DC" w:rsidRDefault="0062492B" w:rsidP="0078769D">
      <w:pPr>
        <w:pStyle w:val="ListParagraph"/>
        <w:numPr>
          <w:ilvl w:val="0"/>
          <w:numId w:val="3"/>
        </w:numPr>
        <w:rPr>
          <w:rFonts w:ascii="Times New Roman" w:hAnsi="Times New Roman" w:cs="Times New Roman"/>
          <w:bCs/>
          <w:sz w:val="24"/>
          <w:szCs w:val="24"/>
        </w:rPr>
      </w:pPr>
      <w:r w:rsidRPr="005002DC">
        <w:rPr>
          <w:rFonts w:ascii="Times New Roman" w:hAnsi="Times New Roman" w:cs="Times New Roman"/>
          <w:bCs/>
          <w:sz w:val="24"/>
          <w:szCs w:val="24"/>
        </w:rPr>
        <w:t xml:space="preserve"> An additional dose of PPSV should be administered after 5 years to children with anatomic/functional asplenia or an immunocompromising condition</w:t>
      </w:r>
      <w:r w:rsidR="0078769D" w:rsidRPr="005002DC">
        <w:rPr>
          <w:rFonts w:ascii="Times New Roman" w:hAnsi="Times New Roman" w:cs="Times New Roman"/>
          <w:bCs/>
          <w:sz w:val="24"/>
          <w:szCs w:val="24"/>
        </w:rPr>
        <w:t>.</w:t>
      </w:r>
    </w:p>
    <w:p w:rsidR="0078769D" w:rsidRPr="005002DC" w:rsidRDefault="0078769D" w:rsidP="0078769D">
      <w:pPr>
        <w:pStyle w:val="ListParagraph"/>
        <w:numPr>
          <w:ilvl w:val="0"/>
          <w:numId w:val="3"/>
        </w:numPr>
        <w:rPr>
          <w:rFonts w:ascii="Times New Roman" w:hAnsi="Times New Roman" w:cs="Times New Roman"/>
          <w:bCs/>
          <w:sz w:val="24"/>
          <w:szCs w:val="24"/>
          <w:u w:val="single"/>
        </w:rPr>
      </w:pPr>
      <w:r w:rsidRPr="005002DC">
        <w:rPr>
          <w:rFonts w:ascii="Times New Roman" w:hAnsi="Times New Roman" w:cs="Times New Roman"/>
          <w:bCs/>
          <w:sz w:val="24"/>
          <w:szCs w:val="24"/>
          <w:u w:val="single"/>
        </w:rPr>
        <w:t xml:space="preserve">PPSV should never be used alone for prevention of pneumococcal diseases amongst high–risk individuals. </w:t>
      </w:r>
    </w:p>
    <w:p w:rsidR="007C1D37" w:rsidRPr="005002DC" w:rsidRDefault="007C1D37" w:rsidP="007C1D37">
      <w:pPr>
        <w:pStyle w:val="ListParagraph"/>
        <w:numPr>
          <w:ilvl w:val="0"/>
          <w:numId w:val="3"/>
        </w:numPr>
        <w:rPr>
          <w:rFonts w:ascii="Times New Roman" w:hAnsi="Times New Roman" w:cs="Times New Roman"/>
          <w:b/>
          <w:bCs/>
          <w:sz w:val="24"/>
          <w:szCs w:val="24"/>
        </w:rPr>
      </w:pPr>
      <w:r w:rsidRPr="005002DC">
        <w:rPr>
          <w:rFonts w:ascii="Times New Roman" w:hAnsi="Times New Roman" w:cs="Times New Roman"/>
          <w:b/>
          <w:bCs/>
          <w:sz w:val="24"/>
          <w:szCs w:val="24"/>
        </w:rPr>
        <w:t xml:space="preserve">Children with following medical conditions for which PPSV23 </w:t>
      </w:r>
      <w:r w:rsidR="00675F76" w:rsidRPr="005002DC">
        <w:rPr>
          <w:rFonts w:ascii="Times New Roman" w:hAnsi="Times New Roman" w:cs="Times New Roman"/>
          <w:b/>
          <w:bCs/>
          <w:sz w:val="24"/>
          <w:szCs w:val="24"/>
        </w:rPr>
        <w:t xml:space="preserve">and </w:t>
      </w:r>
      <w:r w:rsidRPr="005002DC">
        <w:rPr>
          <w:rFonts w:ascii="Times New Roman" w:hAnsi="Times New Roman" w:cs="Times New Roman"/>
          <w:b/>
          <w:bCs/>
          <w:sz w:val="24"/>
          <w:szCs w:val="24"/>
        </w:rPr>
        <w:t xml:space="preserve">PCV13 </w:t>
      </w:r>
      <w:r w:rsidR="001E6C19" w:rsidRPr="005002DC">
        <w:rPr>
          <w:rFonts w:ascii="Times New Roman" w:hAnsi="Times New Roman" w:cs="Times New Roman"/>
          <w:b/>
          <w:bCs/>
          <w:sz w:val="24"/>
          <w:szCs w:val="24"/>
        </w:rPr>
        <w:t xml:space="preserve">are </w:t>
      </w:r>
      <w:r w:rsidRPr="005002DC">
        <w:rPr>
          <w:rFonts w:ascii="Times New Roman" w:hAnsi="Times New Roman" w:cs="Times New Roman"/>
          <w:b/>
          <w:bCs/>
          <w:sz w:val="24"/>
          <w:szCs w:val="24"/>
        </w:rPr>
        <w:t>indicated</w:t>
      </w:r>
      <w:r w:rsidR="00675F76" w:rsidRPr="005002DC">
        <w:rPr>
          <w:rFonts w:ascii="Times New Roman" w:hAnsi="Times New Roman" w:cs="Times New Roman"/>
          <w:b/>
          <w:bCs/>
          <w:sz w:val="24"/>
          <w:szCs w:val="24"/>
        </w:rPr>
        <w:t xml:space="preserve"> </w:t>
      </w:r>
      <w:r w:rsidRPr="005002DC">
        <w:rPr>
          <w:rFonts w:ascii="Times New Roman" w:hAnsi="Times New Roman" w:cs="Times New Roman"/>
          <w:b/>
          <w:bCs/>
          <w:sz w:val="24"/>
          <w:szCs w:val="24"/>
        </w:rPr>
        <w:t xml:space="preserve">in </w:t>
      </w:r>
      <w:r w:rsidR="00675F76" w:rsidRPr="005002DC">
        <w:rPr>
          <w:rFonts w:ascii="Times New Roman" w:hAnsi="Times New Roman" w:cs="Times New Roman"/>
          <w:b/>
          <w:bCs/>
          <w:sz w:val="24"/>
          <w:szCs w:val="24"/>
        </w:rPr>
        <w:t xml:space="preserve">the </w:t>
      </w:r>
      <w:r w:rsidRPr="005002DC">
        <w:rPr>
          <w:rFonts w:ascii="Times New Roman" w:hAnsi="Times New Roman" w:cs="Times New Roman"/>
          <w:b/>
          <w:bCs/>
          <w:sz w:val="24"/>
          <w:szCs w:val="24"/>
        </w:rPr>
        <w:t>age</w:t>
      </w:r>
      <w:r w:rsidR="00675F76" w:rsidRPr="005002DC">
        <w:rPr>
          <w:rFonts w:ascii="Times New Roman" w:hAnsi="Times New Roman" w:cs="Times New Roman"/>
          <w:b/>
          <w:bCs/>
          <w:sz w:val="24"/>
          <w:szCs w:val="24"/>
        </w:rPr>
        <w:t xml:space="preserve"> group</w:t>
      </w:r>
      <w:r w:rsidRPr="005002DC">
        <w:rPr>
          <w:rFonts w:ascii="Times New Roman" w:hAnsi="Times New Roman" w:cs="Times New Roman"/>
          <w:b/>
          <w:bCs/>
          <w:sz w:val="24"/>
          <w:szCs w:val="24"/>
        </w:rPr>
        <w:t xml:space="preserve"> 24 through 71 months: </w:t>
      </w:r>
    </w:p>
    <w:p w:rsidR="007C1D37" w:rsidRPr="005002DC" w:rsidRDefault="007C1D37" w:rsidP="007C1D37">
      <w:pPr>
        <w:pStyle w:val="ListParagraph"/>
        <w:numPr>
          <w:ilvl w:val="1"/>
          <w:numId w:val="3"/>
        </w:numPr>
        <w:rPr>
          <w:rFonts w:ascii="Times New Roman" w:hAnsi="Times New Roman" w:cs="Times New Roman"/>
          <w:bCs/>
          <w:sz w:val="24"/>
          <w:szCs w:val="24"/>
        </w:rPr>
      </w:pPr>
      <w:r w:rsidRPr="005002DC">
        <w:rPr>
          <w:rFonts w:ascii="Times New Roman" w:hAnsi="Times New Roman" w:cs="Times New Roman"/>
          <w:bCs/>
          <w:sz w:val="24"/>
          <w:szCs w:val="24"/>
        </w:rPr>
        <w:t>Immunocompetent children with chronic heart disease (particularly cya</w:t>
      </w:r>
      <w:r w:rsidRPr="005002DC">
        <w:rPr>
          <w:rFonts w:ascii="Times New Roman" w:hAnsi="Times New Roman" w:cs="Times New Roman"/>
          <w:bCs/>
          <w:sz w:val="24"/>
          <w:szCs w:val="24"/>
        </w:rPr>
        <w:softHyphen/>
        <w:t xml:space="preserve">notic congenital heart disease and cardiac failure); chronic lung disease (including asthma if treated with high-dose oral corticosteroid therapy), diabetes mellitus; cerebrospinal fluid leaks; or cochlear implant. </w:t>
      </w:r>
    </w:p>
    <w:p w:rsidR="007C1D37" w:rsidRPr="005002DC" w:rsidRDefault="007C1D37" w:rsidP="007C1D37">
      <w:pPr>
        <w:pStyle w:val="ListParagraph"/>
        <w:numPr>
          <w:ilvl w:val="1"/>
          <w:numId w:val="3"/>
        </w:numPr>
        <w:rPr>
          <w:rFonts w:ascii="Times New Roman" w:hAnsi="Times New Roman" w:cs="Times New Roman"/>
          <w:bCs/>
          <w:sz w:val="24"/>
          <w:szCs w:val="24"/>
        </w:rPr>
      </w:pPr>
      <w:r w:rsidRPr="005002DC">
        <w:rPr>
          <w:rFonts w:ascii="Times New Roman" w:hAnsi="Times New Roman" w:cs="Times New Roman"/>
          <w:bCs/>
          <w:sz w:val="24"/>
          <w:szCs w:val="24"/>
        </w:rPr>
        <w:lastRenderedPageBreak/>
        <w:t xml:space="preserve">Children with anatomic or functional asplenia (including sickle cell disease and other hemoglobinopathies, congenital or acquired asplenia, or splenic dysfunction); </w:t>
      </w:r>
    </w:p>
    <w:p w:rsidR="007C1D37" w:rsidRPr="005002DC" w:rsidRDefault="007C1D37" w:rsidP="007C1D37">
      <w:pPr>
        <w:pStyle w:val="ListParagraph"/>
        <w:numPr>
          <w:ilvl w:val="1"/>
          <w:numId w:val="3"/>
        </w:numPr>
        <w:rPr>
          <w:rFonts w:ascii="Times New Roman" w:hAnsi="Times New Roman" w:cs="Times New Roman"/>
          <w:bCs/>
          <w:sz w:val="24"/>
          <w:szCs w:val="24"/>
        </w:rPr>
      </w:pPr>
      <w:r w:rsidRPr="005002DC">
        <w:rPr>
          <w:rFonts w:ascii="Times New Roman" w:hAnsi="Times New Roman" w:cs="Times New Roman"/>
          <w:bCs/>
          <w:sz w:val="24"/>
          <w:szCs w:val="24"/>
        </w:rPr>
        <w:t>Children with immunocompromising conditions: HIV infection, chronic renal failure and nephrotic syndrome, diseases associated with treatment with immunosuppressive drugs or radiation therapy, including malignant neoplasms, leukemias, lymphomas and Hodgkin disease; or solid organ transplantation, congenital immunodeficiency.</w:t>
      </w:r>
    </w:p>
    <w:p w:rsidR="00CB75B0" w:rsidRPr="005002DC" w:rsidRDefault="00CB75B0" w:rsidP="0078769D">
      <w:pPr>
        <w:rPr>
          <w:rFonts w:ascii="Times New Roman" w:hAnsi="Times New Roman" w:cs="Times New Roman"/>
          <w:b/>
          <w:bCs/>
          <w:sz w:val="24"/>
          <w:szCs w:val="24"/>
        </w:rPr>
      </w:pPr>
    </w:p>
    <w:p w:rsidR="0078769D" w:rsidRPr="005002DC" w:rsidRDefault="0078769D" w:rsidP="0078769D">
      <w:pPr>
        <w:rPr>
          <w:rFonts w:ascii="Times New Roman" w:hAnsi="Times New Roman" w:cs="Times New Roman"/>
          <w:sz w:val="24"/>
          <w:szCs w:val="24"/>
        </w:rPr>
      </w:pPr>
      <w:r w:rsidRPr="005002DC">
        <w:rPr>
          <w:rFonts w:ascii="Times New Roman" w:hAnsi="Times New Roman" w:cs="Times New Roman"/>
          <w:b/>
          <w:bCs/>
          <w:sz w:val="24"/>
          <w:szCs w:val="24"/>
        </w:rPr>
        <w:t>9. Rotavirus (RV) vaccines</w:t>
      </w:r>
      <w:r w:rsidRPr="005002DC">
        <w:rPr>
          <w:rFonts w:ascii="Times New Roman" w:hAnsi="Times New Roman" w:cs="Times New Roman"/>
          <w:sz w:val="24"/>
          <w:szCs w:val="24"/>
        </w:rPr>
        <w:t xml:space="preserve"> </w:t>
      </w:r>
    </w:p>
    <w:p w:rsidR="0078769D" w:rsidRPr="005002DC" w:rsidRDefault="0078769D" w:rsidP="0078769D">
      <w:pPr>
        <w:rPr>
          <w:rFonts w:ascii="Times New Roman" w:hAnsi="Times New Roman" w:cs="Times New Roman"/>
          <w:b/>
          <w:bCs/>
          <w:sz w:val="28"/>
          <w:szCs w:val="24"/>
        </w:rPr>
      </w:pPr>
      <w:r w:rsidRPr="005002DC">
        <w:rPr>
          <w:rFonts w:ascii="Times New Roman" w:hAnsi="Times New Roman" w:cs="Times New Roman"/>
          <w:b/>
          <w:bCs/>
          <w:sz w:val="28"/>
          <w:szCs w:val="24"/>
        </w:rPr>
        <w:t>Routine vaccination:</w:t>
      </w:r>
    </w:p>
    <w:p w:rsidR="0078769D" w:rsidRPr="005002DC" w:rsidRDefault="0078769D" w:rsidP="0078769D">
      <w:pPr>
        <w:pStyle w:val="ListParagraph"/>
        <w:numPr>
          <w:ilvl w:val="0"/>
          <w:numId w:val="3"/>
        </w:numPr>
        <w:rPr>
          <w:rFonts w:ascii="Times New Roman" w:hAnsi="Times New Roman" w:cs="Times New Roman"/>
          <w:bCs/>
          <w:sz w:val="24"/>
          <w:szCs w:val="24"/>
        </w:rPr>
      </w:pPr>
      <w:r w:rsidRPr="005002DC">
        <w:rPr>
          <w:rFonts w:ascii="Times New Roman" w:hAnsi="Times New Roman" w:cs="Times New Roman"/>
          <w:bCs/>
          <w:sz w:val="24"/>
          <w:szCs w:val="24"/>
        </w:rPr>
        <w:t>Minimum age: 6 weeks for both RV-1 [Rotarix] and RV-5 [RotaTeq])</w:t>
      </w:r>
    </w:p>
    <w:p w:rsidR="007C1D37" w:rsidRPr="005002DC" w:rsidRDefault="0078769D" w:rsidP="007C1D37">
      <w:pPr>
        <w:pStyle w:val="ListParagraph"/>
        <w:numPr>
          <w:ilvl w:val="0"/>
          <w:numId w:val="3"/>
        </w:numPr>
        <w:rPr>
          <w:rFonts w:ascii="Times New Roman" w:hAnsi="Times New Roman" w:cs="Times New Roman"/>
          <w:bCs/>
          <w:sz w:val="24"/>
          <w:szCs w:val="24"/>
        </w:rPr>
      </w:pPr>
      <w:r w:rsidRPr="005002DC">
        <w:rPr>
          <w:rFonts w:ascii="Times New Roman" w:hAnsi="Times New Roman" w:cs="Times New Roman"/>
          <w:bCs/>
          <w:sz w:val="24"/>
          <w:szCs w:val="24"/>
        </w:rPr>
        <w:t xml:space="preserve">Only two doses of RV-1 are recommended at present </w:t>
      </w:r>
    </w:p>
    <w:p w:rsidR="007C1D37" w:rsidRPr="005002DC" w:rsidRDefault="007C1D37" w:rsidP="007C1D37">
      <w:pPr>
        <w:pStyle w:val="ListParagraph"/>
        <w:numPr>
          <w:ilvl w:val="0"/>
          <w:numId w:val="3"/>
        </w:numPr>
        <w:rPr>
          <w:rFonts w:ascii="Times New Roman" w:hAnsi="Times New Roman" w:cs="Times New Roman"/>
          <w:bCs/>
          <w:sz w:val="24"/>
          <w:szCs w:val="24"/>
        </w:rPr>
      </w:pPr>
      <w:r w:rsidRPr="005002DC">
        <w:rPr>
          <w:rFonts w:ascii="Times New Roman" w:hAnsi="Times New Roman" w:cs="Times New Roman"/>
          <w:bCs/>
          <w:sz w:val="24"/>
          <w:szCs w:val="24"/>
        </w:rPr>
        <w:t xml:space="preserve">RV1 should </w:t>
      </w:r>
      <w:r w:rsidR="00CB75B0" w:rsidRPr="005002DC">
        <w:rPr>
          <w:rFonts w:ascii="Times New Roman" w:hAnsi="Times New Roman" w:cs="Times New Roman"/>
          <w:bCs/>
          <w:sz w:val="24"/>
          <w:szCs w:val="24"/>
        </w:rPr>
        <w:t xml:space="preserve">preferably </w:t>
      </w:r>
      <w:r w:rsidRPr="005002DC">
        <w:rPr>
          <w:rFonts w:ascii="Times New Roman" w:hAnsi="Times New Roman" w:cs="Times New Roman"/>
          <w:bCs/>
          <w:sz w:val="24"/>
          <w:szCs w:val="24"/>
        </w:rPr>
        <w:t xml:space="preserve">be employed in 10 and 14 week schedule, instead of 6 and 10 week; </w:t>
      </w:r>
      <w:r w:rsidR="00CB75B0" w:rsidRPr="005002DC">
        <w:rPr>
          <w:rFonts w:ascii="Times New Roman" w:hAnsi="Times New Roman" w:cs="Times New Roman"/>
          <w:bCs/>
          <w:sz w:val="24"/>
          <w:szCs w:val="24"/>
        </w:rPr>
        <w:t xml:space="preserve">the former schedule </w:t>
      </w:r>
      <w:r w:rsidRPr="005002DC">
        <w:rPr>
          <w:rFonts w:ascii="Times New Roman" w:hAnsi="Times New Roman" w:cs="Times New Roman"/>
          <w:bCs/>
          <w:sz w:val="24"/>
          <w:szCs w:val="24"/>
        </w:rPr>
        <w:t xml:space="preserve">is found to be far more immunogenic than </w:t>
      </w:r>
      <w:r w:rsidR="00CB75B0" w:rsidRPr="005002DC">
        <w:rPr>
          <w:rFonts w:ascii="Times New Roman" w:hAnsi="Times New Roman" w:cs="Times New Roman"/>
          <w:bCs/>
          <w:sz w:val="24"/>
          <w:szCs w:val="24"/>
        </w:rPr>
        <w:t>the later</w:t>
      </w:r>
    </w:p>
    <w:p w:rsidR="0078769D" w:rsidRPr="005002DC" w:rsidRDefault="0078769D" w:rsidP="0078769D">
      <w:pPr>
        <w:pStyle w:val="ListParagraph"/>
        <w:numPr>
          <w:ilvl w:val="0"/>
          <w:numId w:val="3"/>
        </w:numPr>
        <w:rPr>
          <w:rFonts w:ascii="Times New Roman" w:hAnsi="Times New Roman" w:cs="Times New Roman"/>
          <w:bCs/>
          <w:sz w:val="24"/>
          <w:szCs w:val="24"/>
        </w:rPr>
      </w:pPr>
      <w:r w:rsidRPr="005002DC">
        <w:rPr>
          <w:rFonts w:ascii="Times New Roman" w:hAnsi="Times New Roman" w:cs="Times New Roman"/>
          <w:bCs/>
          <w:sz w:val="24"/>
          <w:szCs w:val="24"/>
        </w:rPr>
        <w:t>If any dose in series was RV-5 or vaccine product is unknown for any dose in the series, a total of 3 doses of RV vaccine should be administered.</w:t>
      </w:r>
    </w:p>
    <w:p w:rsidR="0078769D" w:rsidRPr="005002DC" w:rsidRDefault="0078769D" w:rsidP="0078769D">
      <w:pPr>
        <w:rPr>
          <w:rFonts w:ascii="Times New Roman" w:hAnsi="Times New Roman" w:cs="Times New Roman"/>
          <w:bCs/>
          <w:sz w:val="24"/>
          <w:szCs w:val="24"/>
        </w:rPr>
      </w:pPr>
      <w:r w:rsidRPr="005002DC">
        <w:rPr>
          <w:rFonts w:ascii="Times New Roman" w:hAnsi="Times New Roman" w:cs="Times New Roman"/>
          <w:b/>
          <w:bCs/>
          <w:sz w:val="24"/>
          <w:szCs w:val="24"/>
        </w:rPr>
        <w:t xml:space="preserve">Catch-up vaccination: </w:t>
      </w:r>
    </w:p>
    <w:p w:rsidR="0078769D" w:rsidRPr="005002DC" w:rsidRDefault="0078769D" w:rsidP="0078769D">
      <w:pPr>
        <w:pStyle w:val="ListParagraph"/>
        <w:numPr>
          <w:ilvl w:val="0"/>
          <w:numId w:val="3"/>
        </w:numPr>
        <w:rPr>
          <w:rFonts w:ascii="Times New Roman" w:hAnsi="Times New Roman" w:cs="Times New Roman"/>
          <w:bCs/>
          <w:sz w:val="24"/>
          <w:szCs w:val="24"/>
        </w:rPr>
      </w:pPr>
      <w:r w:rsidRPr="005002DC">
        <w:rPr>
          <w:rFonts w:ascii="Times New Roman" w:hAnsi="Times New Roman" w:cs="Times New Roman"/>
          <w:bCs/>
          <w:sz w:val="24"/>
          <w:szCs w:val="24"/>
        </w:rPr>
        <w:t xml:space="preserve">The maximum age for the first dose in the series is 14 weeks, 6 days </w:t>
      </w:r>
    </w:p>
    <w:p w:rsidR="00CB75B0" w:rsidRPr="005002DC" w:rsidRDefault="00CB75B0" w:rsidP="00CB75B0">
      <w:pPr>
        <w:pStyle w:val="ListParagraph"/>
        <w:numPr>
          <w:ilvl w:val="0"/>
          <w:numId w:val="3"/>
        </w:numPr>
        <w:rPr>
          <w:rFonts w:ascii="Times New Roman" w:hAnsi="Times New Roman" w:cs="Times New Roman"/>
          <w:bCs/>
          <w:sz w:val="24"/>
          <w:szCs w:val="24"/>
        </w:rPr>
      </w:pPr>
      <w:r w:rsidRPr="005002DC">
        <w:rPr>
          <w:rFonts w:ascii="Times New Roman" w:hAnsi="Times New Roman" w:cs="Times New Roman"/>
          <w:bCs/>
          <w:sz w:val="24"/>
          <w:szCs w:val="24"/>
        </w:rPr>
        <w:t>Vaccination should not be initiated for infants aged 15 weeks, 0 days or older.</w:t>
      </w:r>
    </w:p>
    <w:p w:rsidR="0078769D" w:rsidRPr="005002DC" w:rsidRDefault="0078769D" w:rsidP="0078769D">
      <w:pPr>
        <w:pStyle w:val="ListParagraph"/>
        <w:numPr>
          <w:ilvl w:val="0"/>
          <w:numId w:val="3"/>
        </w:numPr>
        <w:rPr>
          <w:rFonts w:ascii="Times New Roman" w:hAnsi="Times New Roman" w:cs="Times New Roman"/>
          <w:bCs/>
          <w:sz w:val="24"/>
          <w:szCs w:val="24"/>
        </w:rPr>
      </w:pPr>
      <w:r w:rsidRPr="005002DC">
        <w:rPr>
          <w:rFonts w:ascii="Times New Roman" w:hAnsi="Times New Roman" w:cs="Times New Roman"/>
          <w:bCs/>
          <w:sz w:val="24"/>
          <w:szCs w:val="24"/>
        </w:rPr>
        <w:t xml:space="preserve">The maximum age for the final dose in the series is 8 months, 0 days. </w:t>
      </w:r>
    </w:p>
    <w:p w:rsidR="0078769D" w:rsidRPr="005002DC" w:rsidRDefault="0078769D" w:rsidP="0078769D">
      <w:pPr>
        <w:pStyle w:val="ListParagraph"/>
        <w:rPr>
          <w:rFonts w:ascii="Times New Roman" w:hAnsi="Times New Roman" w:cs="Times New Roman"/>
          <w:bCs/>
          <w:sz w:val="24"/>
          <w:szCs w:val="24"/>
        </w:rPr>
      </w:pPr>
    </w:p>
    <w:p w:rsidR="0078769D" w:rsidRPr="005002DC" w:rsidRDefault="0078769D" w:rsidP="0078769D">
      <w:pPr>
        <w:rPr>
          <w:rFonts w:ascii="Times New Roman" w:hAnsi="Times New Roman" w:cs="Times New Roman"/>
          <w:b/>
          <w:bCs/>
          <w:sz w:val="24"/>
          <w:szCs w:val="24"/>
        </w:rPr>
      </w:pPr>
      <w:r w:rsidRPr="005002DC">
        <w:rPr>
          <w:rFonts w:ascii="Times New Roman" w:hAnsi="Times New Roman" w:cs="Times New Roman"/>
          <w:b/>
          <w:bCs/>
          <w:sz w:val="24"/>
          <w:szCs w:val="24"/>
        </w:rPr>
        <w:t>10. Measles</w:t>
      </w:r>
    </w:p>
    <w:p w:rsidR="0078769D" w:rsidRPr="005002DC" w:rsidRDefault="0078769D" w:rsidP="0078769D">
      <w:pPr>
        <w:rPr>
          <w:rFonts w:ascii="Times New Roman" w:hAnsi="Times New Roman" w:cs="Times New Roman"/>
          <w:b/>
          <w:bCs/>
          <w:sz w:val="28"/>
          <w:szCs w:val="24"/>
        </w:rPr>
      </w:pPr>
      <w:r w:rsidRPr="005002DC">
        <w:rPr>
          <w:rFonts w:ascii="Times New Roman" w:hAnsi="Times New Roman" w:cs="Times New Roman"/>
          <w:b/>
          <w:bCs/>
          <w:sz w:val="28"/>
          <w:szCs w:val="24"/>
        </w:rPr>
        <w:t>Routine vaccination:</w:t>
      </w:r>
    </w:p>
    <w:p w:rsidR="0078769D" w:rsidRPr="005002DC" w:rsidRDefault="0078769D" w:rsidP="0078769D">
      <w:pPr>
        <w:numPr>
          <w:ilvl w:val="0"/>
          <w:numId w:val="5"/>
        </w:numPr>
        <w:rPr>
          <w:rFonts w:ascii="Times New Roman" w:hAnsi="Times New Roman" w:cs="Times New Roman"/>
          <w:bCs/>
          <w:sz w:val="24"/>
          <w:szCs w:val="24"/>
        </w:rPr>
      </w:pPr>
      <w:r w:rsidRPr="005002DC">
        <w:rPr>
          <w:rFonts w:ascii="Times New Roman" w:hAnsi="Times New Roman" w:cs="Times New Roman"/>
          <w:bCs/>
          <w:sz w:val="24"/>
          <w:szCs w:val="24"/>
        </w:rPr>
        <w:t>Minimum age: 9 months or 270 completed days.</w:t>
      </w:r>
    </w:p>
    <w:p w:rsidR="0078769D" w:rsidRPr="005002DC" w:rsidRDefault="0078769D" w:rsidP="0078769D">
      <w:pPr>
        <w:rPr>
          <w:rFonts w:ascii="Times New Roman" w:hAnsi="Times New Roman" w:cs="Times New Roman"/>
          <w:bCs/>
          <w:sz w:val="24"/>
          <w:szCs w:val="24"/>
        </w:rPr>
      </w:pPr>
      <w:r w:rsidRPr="005002DC">
        <w:rPr>
          <w:rFonts w:ascii="Times New Roman" w:hAnsi="Times New Roman" w:cs="Times New Roman"/>
          <w:b/>
          <w:bCs/>
          <w:sz w:val="24"/>
          <w:szCs w:val="24"/>
        </w:rPr>
        <w:t xml:space="preserve">Catch-up vaccination: </w:t>
      </w:r>
    </w:p>
    <w:p w:rsidR="0078769D" w:rsidRPr="005002DC" w:rsidRDefault="0078769D" w:rsidP="0078769D">
      <w:pPr>
        <w:pStyle w:val="ListParagraph"/>
        <w:numPr>
          <w:ilvl w:val="0"/>
          <w:numId w:val="5"/>
        </w:numPr>
        <w:rPr>
          <w:rFonts w:ascii="Times New Roman" w:hAnsi="Times New Roman" w:cs="Times New Roman"/>
          <w:bCs/>
          <w:sz w:val="24"/>
          <w:szCs w:val="24"/>
        </w:rPr>
      </w:pPr>
      <w:r w:rsidRPr="005002DC">
        <w:rPr>
          <w:rFonts w:ascii="Times New Roman" w:hAnsi="Times New Roman" w:cs="Times New Roman"/>
          <w:bCs/>
          <w:sz w:val="24"/>
          <w:szCs w:val="24"/>
        </w:rPr>
        <w:t>Catch up vaccination beyond 12 months should be MMR</w:t>
      </w:r>
    </w:p>
    <w:p w:rsidR="0078769D" w:rsidRPr="005002DC" w:rsidRDefault="0078769D" w:rsidP="0078769D">
      <w:pPr>
        <w:pStyle w:val="ListParagraph"/>
        <w:numPr>
          <w:ilvl w:val="0"/>
          <w:numId w:val="5"/>
        </w:numPr>
        <w:rPr>
          <w:rFonts w:ascii="Times New Roman" w:hAnsi="Times New Roman" w:cs="Times New Roman"/>
          <w:bCs/>
          <w:sz w:val="24"/>
          <w:szCs w:val="24"/>
        </w:rPr>
      </w:pPr>
      <w:r w:rsidRPr="005002DC">
        <w:rPr>
          <w:rFonts w:ascii="Times New Roman" w:hAnsi="Times New Roman" w:cs="Times New Roman"/>
          <w:bCs/>
          <w:sz w:val="24"/>
          <w:szCs w:val="24"/>
        </w:rPr>
        <w:lastRenderedPageBreak/>
        <w:t>Measles vaccine can be administered to infants aged 6 through 11 months during outbreaks.  These children should be revaccinated with 2 doses of measles containing vaccines, the first at ages 12 through 15 months and at least 4 weeks after the previous dose, and the second at ages 4 through 6 years</w:t>
      </w:r>
    </w:p>
    <w:p w:rsidR="00143CEF" w:rsidRPr="005002DC" w:rsidRDefault="00143CEF" w:rsidP="0078769D">
      <w:pPr>
        <w:rPr>
          <w:rFonts w:ascii="Times New Roman" w:hAnsi="Times New Roman" w:cs="Times New Roman"/>
          <w:b/>
          <w:bCs/>
          <w:sz w:val="24"/>
          <w:szCs w:val="24"/>
        </w:rPr>
      </w:pPr>
    </w:p>
    <w:p w:rsidR="0078769D" w:rsidRPr="005002DC" w:rsidRDefault="0078769D" w:rsidP="0078769D">
      <w:pPr>
        <w:rPr>
          <w:rFonts w:ascii="Times New Roman" w:hAnsi="Times New Roman" w:cs="Times New Roman"/>
          <w:b/>
          <w:bCs/>
          <w:sz w:val="24"/>
          <w:szCs w:val="24"/>
        </w:rPr>
      </w:pPr>
      <w:r w:rsidRPr="005002DC">
        <w:rPr>
          <w:rFonts w:ascii="Times New Roman" w:hAnsi="Times New Roman" w:cs="Times New Roman"/>
          <w:b/>
          <w:bCs/>
          <w:sz w:val="24"/>
          <w:szCs w:val="24"/>
        </w:rPr>
        <w:t xml:space="preserve">11. Measles, mumps, and rubella (MMR) </w:t>
      </w:r>
      <w:r w:rsidR="00143CEF" w:rsidRPr="005002DC">
        <w:rPr>
          <w:rFonts w:ascii="Times New Roman" w:hAnsi="Times New Roman" w:cs="Times New Roman"/>
          <w:b/>
          <w:bCs/>
          <w:sz w:val="24"/>
          <w:szCs w:val="24"/>
        </w:rPr>
        <w:t>vaccine</w:t>
      </w:r>
    </w:p>
    <w:p w:rsidR="0078769D" w:rsidRPr="005002DC" w:rsidRDefault="0078769D" w:rsidP="0078769D">
      <w:pPr>
        <w:rPr>
          <w:rFonts w:ascii="Times New Roman" w:hAnsi="Times New Roman" w:cs="Times New Roman"/>
          <w:b/>
          <w:bCs/>
          <w:sz w:val="28"/>
          <w:szCs w:val="24"/>
        </w:rPr>
      </w:pPr>
      <w:r w:rsidRPr="005002DC">
        <w:rPr>
          <w:rFonts w:ascii="Times New Roman" w:hAnsi="Times New Roman" w:cs="Times New Roman"/>
          <w:b/>
          <w:bCs/>
          <w:sz w:val="28"/>
          <w:szCs w:val="24"/>
        </w:rPr>
        <w:t>Routine vaccination:</w:t>
      </w:r>
    </w:p>
    <w:p w:rsidR="0078769D" w:rsidRPr="005002DC" w:rsidRDefault="0078769D" w:rsidP="0078769D">
      <w:pPr>
        <w:pStyle w:val="ListParagraph"/>
        <w:numPr>
          <w:ilvl w:val="0"/>
          <w:numId w:val="5"/>
        </w:numPr>
        <w:rPr>
          <w:rFonts w:ascii="Times New Roman" w:hAnsi="Times New Roman" w:cs="Times New Roman"/>
          <w:bCs/>
          <w:sz w:val="24"/>
          <w:szCs w:val="24"/>
        </w:rPr>
      </w:pPr>
      <w:r w:rsidRPr="005002DC">
        <w:rPr>
          <w:rFonts w:ascii="Times New Roman" w:hAnsi="Times New Roman" w:cs="Times New Roman"/>
          <w:bCs/>
          <w:sz w:val="24"/>
          <w:szCs w:val="24"/>
        </w:rPr>
        <w:t>Minimum age: 12 months</w:t>
      </w:r>
    </w:p>
    <w:p w:rsidR="0078769D" w:rsidRPr="005002DC" w:rsidRDefault="0078769D" w:rsidP="0078769D">
      <w:pPr>
        <w:pStyle w:val="ListParagraph"/>
        <w:numPr>
          <w:ilvl w:val="0"/>
          <w:numId w:val="5"/>
        </w:numPr>
        <w:rPr>
          <w:rFonts w:ascii="Times New Roman" w:hAnsi="Times New Roman" w:cs="Times New Roman"/>
          <w:bCs/>
          <w:sz w:val="24"/>
          <w:szCs w:val="24"/>
        </w:rPr>
      </w:pPr>
      <w:r w:rsidRPr="005002DC">
        <w:rPr>
          <w:rFonts w:ascii="Times New Roman" w:hAnsi="Times New Roman" w:cs="Times New Roman"/>
          <w:bCs/>
          <w:sz w:val="24"/>
          <w:szCs w:val="24"/>
        </w:rPr>
        <w:t>Administer the first dose of MMR vaccine at age 12 through 18 months, and the second dose at age 4 through 6 years.</w:t>
      </w:r>
    </w:p>
    <w:p w:rsidR="0078769D" w:rsidRPr="005002DC" w:rsidRDefault="0078769D" w:rsidP="0078769D">
      <w:pPr>
        <w:pStyle w:val="ListParagraph"/>
        <w:numPr>
          <w:ilvl w:val="0"/>
          <w:numId w:val="5"/>
        </w:numPr>
        <w:rPr>
          <w:rFonts w:ascii="Times New Roman" w:hAnsi="Times New Roman" w:cs="Times New Roman"/>
          <w:bCs/>
          <w:sz w:val="24"/>
          <w:szCs w:val="24"/>
        </w:rPr>
      </w:pPr>
      <w:r w:rsidRPr="005002DC">
        <w:rPr>
          <w:rFonts w:ascii="Times New Roman" w:hAnsi="Times New Roman" w:cs="Times New Roman"/>
          <w:bCs/>
          <w:sz w:val="24"/>
          <w:szCs w:val="24"/>
        </w:rPr>
        <w:t>The second dose may be administered before age 4 years, provided at least 4 weeks have elapsed since the first dose.</w:t>
      </w:r>
    </w:p>
    <w:p w:rsidR="0078769D" w:rsidRPr="005002DC" w:rsidRDefault="0078769D" w:rsidP="0078769D">
      <w:pPr>
        <w:rPr>
          <w:rFonts w:ascii="Times New Roman" w:hAnsi="Times New Roman" w:cs="Times New Roman"/>
          <w:bCs/>
          <w:sz w:val="24"/>
          <w:szCs w:val="24"/>
        </w:rPr>
      </w:pPr>
      <w:r w:rsidRPr="005002DC">
        <w:rPr>
          <w:rFonts w:ascii="Times New Roman" w:hAnsi="Times New Roman" w:cs="Times New Roman"/>
          <w:b/>
          <w:bCs/>
          <w:sz w:val="24"/>
          <w:szCs w:val="24"/>
        </w:rPr>
        <w:t xml:space="preserve">Catch-up vaccination: </w:t>
      </w:r>
    </w:p>
    <w:p w:rsidR="0078769D" w:rsidRPr="005002DC" w:rsidRDefault="0078769D" w:rsidP="0078769D">
      <w:pPr>
        <w:pStyle w:val="ListParagraph"/>
        <w:numPr>
          <w:ilvl w:val="0"/>
          <w:numId w:val="5"/>
        </w:numPr>
        <w:rPr>
          <w:rFonts w:ascii="Times New Roman" w:hAnsi="Times New Roman" w:cs="Times New Roman"/>
          <w:bCs/>
          <w:sz w:val="24"/>
          <w:szCs w:val="24"/>
        </w:rPr>
      </w:pPr>
      <w:r w:rsidRPr="005002DC">
        <w:rPr>
          <w:rFonts w:ascii="Times New Roman" w:hAnsi="Times New Roman" w:cs="Times New Roman"/>
          <w:bCs/>
          <w:sz w:val="24"/>
          <w:szCs w:val="24"/>
        </w:rPr>
        <w:t>Ensure that all school-aged children and adolescents have had 2 doses of MMR vaccine; the minimum interval between the 2 doses is 4 weeks.</w:t>
      </w:r>
    </w:p>
    <w:p w:rsidR="0078769D" w:rsidRPr="005002DC" w:rsidRDefault="0078769D" w:rsidP="0078769D">
      <w:pPr>
        <w:pStyle w:val="ListParagraph"/>
        <w:numPr>
          <w:ilvl w:val="0"/>
          <w:numId w:val="5"/>
        </w:numPr>
        <w:rPr>
          <w:rFonts w:ascii="Times New Roman" w:hAnsi="Times New Roman" w:cs="Times New Roman"/>
          <w:bCs/>
          <w:sz w:val="24"/>
          <w:szCs w:val="24"/>
        </w:rPr>
      </w:pPr>
      <w:r w:rsidRPr="005002DC">
        <w:rPr>
          <w:rFonts w:ascii="Times New Roman" w:hAnsi="Times New Roman" w:cs="Times New Roman"/>
          <w:bCs/>
          <w:sz w:val="24"/>
          <w:szCs w:val="24"/>
        </w:rPr>
        <w:t>One dose if previously vaccinated with one dose</w:t>
      </w:r>
    </w:p>
    <w:p w:rsidR="0078769D" w:rsidRPr="005002DC" w:rsidRDefault="0078769D" w:rsidP="0078769D">
      <w:pPr>
        <w:rPr>
          <w:rFonts w:ascii="Times New Roman" w:hAnsi="Times New Roman" w:cs="Times New Roman"/>
          <w:bCs/>
          <w:sz w:val="24"/>
          <w:szCs w:val="24"/>
        </w:rPr>
      </w:pPr>
    </w:p>
    <w:p w:rsidR="0078769D" w:rsidRPr="005002DC" w:rsidRDefault="0078769D" w:rsidP="0078769D">
      <w:pPr>
        <w:rPr>
          <w:rFonts w:ascii="Times New Roman" w:hAnsi="Times New Roman" w:cs="Times New Roman"/>
          <w:b/>
          <w:bCs/>
          <w:sz w:val="24"/>
          <w:szCs w:val="24"/>
        </w:rPr>
      </w:pPr>
      <w:r w:rsidRPr="005002DC">
        <w:rPr>
          <w:rFonts w:ascii="Times New Roman" w:hAnsi="Times New Roman" w:cs="Times New Roman"/>
          <w:b/>
          <w:bCs/>
          <w:sz w:val="24"/>
          <w:szCs w:val="24"/>
        </w:rPr>
        <w:t xml:space="preserve">12. Varicella vaccine </w:t>
      </w:r>
    </w:p>
    <w:p w:rsidR="0078769D" w:rsidRPr="005002DC" w:rsidRDefault="0078769D" w:rsidP="0078769D">
      <w:pPr>
        <w:rPr>
          <w:rFonts w:ascii="Times New Roman" w:hAnsi="Times New Roman" w:cs="Times New Roman"/>
          <w:b/>
          <w:bCs/>
          <w:sz w:val="28"/>
          <w:szCs w:val="24"/>
        </w:rPr>
      </w:pPr>
      <w:r w:rsidRPr="005002DC">
        <w:rPr>
          <w:rFonts w:ascii="Times New Roman" w:hAnsi="Times New Roman" w:cs="Times New Roman"/>
          <w:b/>
          <w:bCs/>
          <w:sz w:val="28"/>
          <w:szCs w:val="24"/>
        </w:rPr>
        <w:t>Routine vaccination:</w:t>
      </w:r>
    </w:p>
    <w:p w:rsidR="0078769D" w:rsidRPr="005002DC" w:rsidRDefault="0078769D" w:rsidP="0078769D">
      <w:pPr>
        <w:pStyle w:val="ListParagraph"/>
        <w:numPr>
          <w:ilvl w:val="0"/>
          <w:numId w:val="5"/>
        </w:numPr>
        <w:rPr>
          <w:rFonts w:ascii="Times New Roman" w:hAnsi="Times New Roman" w:cs="Times New Roman"/>
          <w:bCs/>
          <w:sz w:val="24"/>
          <w:szCs w:val="24"/>
        </w:rPr>
      </w:pPr>
      <w:r w:rsidRPr="005002DC">
        <w:rPr>
          <w:rFonts w:ascii="Times New Roman" w:hAnsi="Times New Roman" w:cs="Times New Roman"/>
          <w:bCs/>
          <w:sz w:val="24"/>
          <w:szCs w:val="24"/>
        </w:rPr>
        <w:t>Minimum age: 12 months</w:t>
      </w:r>
    </w:p>
    <w:p w:rsidR="0078769D" w:rsidRPr="005002DC" w:rsidRDefault="0078769D" w:rsidP="0078769D">
      <w:pPr>
        <w:pStyle w:val="ListParagraph"/>
        <w:numPr>
          <w:ilvl w:val="0"/>
          <w:numId w:val="5"/>
        </w:numPr>
        <w:rPr>
          <w:rFonts w:ascii="Times New Roman" w:hAnsi="Times New Roman" w:cs="Times New Roman"/>
          <w:bCs/>
          <w:sz w:val="24"/>
          <w:szCs w:val="24"/>
        </w:rPr>
      </w:pPr>
      <w:r w:rsidRPr="005002DC">
        <w:rPr>
          <w:rFonts w:ascii="Times New Roman" w:hAnsi="Times New Roman" w:cs="Times New Roman"/>
          <w:bCs/>
          <w:sz w:val="24"/>
          <w:szCs w:val="24"/>
        </w:rPr>
        <w:t xml:space="preserve">Administer the first dose at age 15 through 18 </w:t>
      </w:r>
      <w:r w:rsidR="00CB75B0" w:rsidRPr="005002DC">
        <w:rPr>
          <w:rFonts w:ascii="Times New Roman" w:hAnsi="Times New Roman" w:cs="Times New Roman"/>
          <w:bCs/>
          <w:sz w:val="24"/>
          <w:szCs w:val="24"/>
        </w:rPr>
        <w:t>months</w:t>
      </w:r>
      <w:r w:rsidRPr="005002DC">
        <w:rPr>
          <w:rFonts w:ascii="Times New Roman" w:hAnsi="Times New Roman" w:cs="Times New Roman"/>
          <w:bCs/>
          <w:sz w:val="24"/>
          <w:szCs w:val="24"/>
        </w:rPr>
        <w:t xml:space="preserve"> and the second dose at age 4 through 6 years. </w:t>
      </w:r>
    </w:p>
    <w:p w:rsidR="0078769D" w:rsidRPr="005002DC" w:rsidRDefault="0078769D" w:rsidP="0078769D">
      <w:pPr>
        <w:pStyle w:val="ListParagraph"/>
        <w:numPr>
          <w:ilvl w:val="0"/>
          <w:numId w:val="5"/>
        </w:numPr>
        <w:rPr>
          <w:rFonts w:ascii="Times New Roman" w:hAnsi="Times New Roman" w:cs="Times New Roman"/>
          <w:bCs/>
          <w:sz w:val="24"/>
          <w:szCs w:val="24"/>
        </w:rPr>
      </w:pPr>
      <w:r w:rsidRPr="005002DC">
        <w:rPr>
          <w:rFonts w:ascii="Times New Roman" w:hAnsi="Times New Roman" w:cs="Times New Roman"/>
          <w:bCs/>
          <w:sz w:val="24"/>
          <w:szCs w:val="24"/>
        </w:rPr>
        <w:t>The second dose may be administered before age 4 years, provided at least 3 months have elapsed since the first dose. If the second dose was administered at least 4 weeks after the first dose, it can be accepted as valid.</w:t>
      </w:r>
    </w:p>
    <w:p w:rsidR="0078769D" w:rsidRPr="005002DC" w:rsidRDefault="0078769D" w:rsidP="0078769D">
      <w:pPr>
        <w:pStyle w:val="ListParagraph"/>
        <w:numPr>
          <w:ilvl w:val="0"/>
          <w:numId w:val="5"/>
        </w:numPr>
        <w:rPr>
          <w:rFonts w:ascii="Times New Roman" w:hAnsi="Times New Roman" w:cs="Times New Roman"/>
          <w:bCs/>
          <w:sz w:val="24"/>
          <w:szCs w:val="24"/>
        </w:rPr>
      </w:pPr>
      <w:r w:rsidRPr="005002DC">
        <w:rPr>
          <w:rFonts w:ascii="Times New Roman" w:hAnsi="Times New Roman" w:cs="Times New Roman"/>
          <w:bCs/>
          <w:sz w:val="24"/>
          <w:szCs w:val="24"/>
        </w:rPr>
        <w:t>The risk of breakthrough varicella is lower if given 15 months onwards.</w:t>
      </w:r>
    </w:p>
    <w:p w:rsidR="0078769D" w:rsidRPr="005002DC" w:rsidRDefault="0078769D" w:rsidP="0078769D">
      <w:pPr>
        <w:rPr>
          <w:rFonts w:ascii="Times New Roman" w:hAnsi="Times New Roman" w:cs="Times New Roman"/>
          <w:bCs/>
          <w:sz w:val="24"/>
          <w:szCs w:val="24"/>
        </w:rPr>
      </w:pPr>
      <w:r w:rsidRPr="005002DC">
        <w:rPr>
          <w:rFonts w:ascii="Times New Roman" w:hAnsi="Times New Roman" w:cs="Times New Roman"/>
          <w:b/>
          <w:bCs/>
          <w:sz w:val="24"/>
          <w:szCs w:val="24"/>
        </w:rPr>
        <w:t xml:space="preserve">Catch-up vaccination: </w:t>
      </w:r>
    </w:p>
    <w:p w:rsidR="0078769D" w:rsidRPr="005002DC" w:rsidRDefault="0078769D" w:rsidP="0078769D">
      <w:pPr>
        <w:pStyle w:val="ListParagraph"/>
        <w:numPr>
          <w:ilvl w:val="0"/>
          <w:numId w:val="5"/>
        </w:numPr>
        <w:rPr>
          <w:rFonts w:ascii="Times New Roman" w:hAnsi="Times New Roman" w:cs="Times New Roman"/>
          <w:bCs/>
          <w:sz w:val="24"/>
          <w:szCs w:val="24"/>
        </w:rPr>
      </w:pPr>
      <w:r w:rsidRPr="005002DC">
        <w:rPr>
          <w:rFonts w:ascii="Times New Roman" w:hAnsi="Times New Roman" w:cs="Times New Roman"/>
          <w:bCs/>
          <w:sz w:val="24"/>
          <w:szCs w:val="24"/>
        </w:rPr>
        <w:t>Ensure that all persons aged 7 through 18 years without ‘evidence of immunity’ have 2 doses of the vaccine.</w:t>
      </w:r>
    </w:p>
    <w:p w:rsidR="0078769D" w:rsidRPr="005002DC" w:rsidRDefault="0078769D" w:rsidP="0078769D">
      <w:pPr>
        <w:pStyle w:val="ListParagraph"/>
        <w:numPr>
          <w:ilvl w:val="0"/>
          <w:numId w:val="5"/>
        </w:numPr>
        <w:rPr>
          <w:rFonts w:ascii="Times New Roman" w:hAnsi="Times New Roman" w:cs="Times New Roman"/>
          <w:bCs/>
          <w:sz w:val="24"/>
          <w:szCs w:val="24"/>
        </w:rPr>
      </w:pPr>
      <w:r w:rsidRPr="005002DC">
        <w:rPr>
          <w:rFonts w:ascii="Times New Roman" w:hAnsi="Times New Roman" w:cs="Times New Roman"/>
          <w:bCs/>
          <w:sz w:val="24"/>
          <w:szCs w:val="24"/>
        </w:rPr>
        <w:lastRenderedPageBreak/>
        <w:t>For children aged 12 months through 12 years, the recommended minimum interval between doses is 3 months. However, if the second dose was administered at least 4 weeks after the first dose, it can be accepted as valid.</w:t>
      </w:r>
    </w:p>
    <w:p w:rsidR="0078769D" w:rsidRPr="005002DC" w:rsidRDefault="0078769D" w:rsidP="0078769D">
      <w:pPr>
        <w:pStyle w:val="ListParagraph"/>
        <w:numPr>
          <w:ilvl w:val="0"/>
          <w:numId w:val="5"/>
        </w:numPr>
        <w:rPr>
          <w:rFonts w:ascii="Times New Roman" w:hAnsi="Times New Roman" w:cs="Times New Roman"/>
          <w:bCs/>
          <w:sz w:val="24"/>
          <w:szCs w:val="24"/>
        </w:rPr>
      </w:pPr>
      <w:r w:rsidRPr="005002DC">
        <w:rPr>
          <w:rFonts w:ascii="Times New Roman" w:hAnsi="Times New Roman" w:cs="Times New Roman"/>
          <w:bCs/>
          <w:sz w:val="24"/>
          <w:szCs w:val="24"/>
        </w:rPr>
        <w:t xml:space="preserve">For persons aged 13 years and older, the minimum interval between doses is 4 weeks. </w:t>
      </w:r>
    </w:p>
    <w:p w:rsidR="0078769D" w:rsidRPr="005002DC" w:rsidRDefault="0078769D" w:rsidP="0078769D">
      <w:pPr>
        <w:pStyle w:val="ListParagraph"/>
        <w:numPr>
          <w:ilvl w:val="0"/>
          <w:numId w:val="5"/>
        </w:numPr>
        <w:rPr>
          <w:rFonts w:ascii="Times New Roman" w:hAnsi="Times New Roman" w:cs="Times New Roman"/>
          <w:bCs/>
          <w:sz w:val="24"/>
          <w:szCs w:val="24"/>
        </w:rPr>
      </w:pPr>
      <w:r w:rsidRPr="005002DC">
        <w:rPr>
          <w:rFonts w:ascii="Times New Roman" w:hAnsi="Times New Roman" w:cs="Times New Roman"/>
          <w:bCs/>
          <w:sz w:val="24"/>
          <w:szCs w:val="24"/>
        </w:rPr>
        <w:t>For persons without evidence of immunity, administer 2 doses if not previously vaccinated or the second dose if only 1 dose has been administered.</w:t>
      </w:r>
    </w:p>
    <w:p w:rsidR="00CB75B0" w:rsidRPr="005002DC" w:rsidRDefault="00CB75B0" w:rsidP="00CB75B0">
      <w:pPr>
        <w:pStyle w:val="ListParagraph"/>
        <w:numPr>
          <w:ilvl w:val="0"/>
          <w:numId w:val="5"/>
        </w:numPr>
        <w:rPr>
          <w:rFonts w:ascii="Times New Roman" w:hAnsi="Times New Roman" w:cs="Times New Roman"/>
          <w:bCs/>
          <w:sz w:val="24"/>
          <w:szCs w:val="24"/>
        </w:rPr>
      </w:pPr>
      <w:r w:rsidRPr="005002DC">
        <w:rPr>
          <w:rFonts w:ascii="Times New Roman" w:hAnsi="Times New Roman" w:cs="Times New Roman"/>
          <w:bCs/>
          <w:sz w:val="24"/>
          <w:szCs w:val="24"/>
        </w:rPr>
        <w:t xml:space="preserve">‘Evidence of immunity’ to varicella includes </w:t>
      </w:r>
      <w:r w:rsidRPr="005002DC">
        <w:rPr>
          <w:rFonts w:ascii="Times New Roman" w:hAnsi="Times New Roman" w:cs="Times New Roman"/>
          <w:bCs/>
          <w:sz w:val="24"/>
          <w:szCs w:val="24"/>
          <w:u w:val="single"/>
        </w:rPr>
        <w:t xml:space="preserve">any </w:t>
      </w:r>
      <w:r w:rsidRPr="005002DC">
        <w:rPr>
          <w:rFonts w:ascii="Times New Roman" w:hAnsi="Times New Roman" w:cs="Times New Roman"/>
          <w:bCs/>
          <w:sz w:val="24"/>
          <w:szCs w:val="24"/>
        </w:rPr>
        <w:t>of the following:</w:t>
      </w:r>
    </w:p>
    <w:p w:rsidR="00CB75B0" w:rsidRPr="005002DC" w:rsidRDefault="00CB75B0" w:rsidP="00CB75B0">
      <w:pPr>
        <w:pStyle w:val="ListParagraph"/>
        <w:numPr>
          <w:ilvl w:val="1"/>
          <w:numId w:val="5"/>
        </w:numPr>
        <w:rPr>
          <w:rFonts w:ascii="Times New Roman" w:hAnsi="Times New Roman" w:cs="Times New Roman"/>
          <w:bCs/>
          <w:sz w:val="24"/>
          <w:szCs w:val="24"/>
        </w:rPr>
      </w:pPr>
      <w:r w:rsidRPr="005002DC">
        <w:rPr>
          <w:rFonts w:ascii="Times New Roman" w:hAnsi="Times New Roman" w:cs="Times New Roman"/>
          <w:bCs/>
          <w:sz w:val="24"/>
          <w:szCs w:val="24"/>
        </w:rPr>
        <w:t>documentation of age-appropriate vaccination with a varicella vaccine</w:t>
      </w:r>
    </w:p>
    <w:p w:rsidR="00CB75B0" w:rsidRPr="005002DC" w:rsidRDefault="00CB75B0" w:rsidP="00CB75B0">
      <w:pPr>
        <w:pStyle w:val="ListParagraph"/>
        <w:numPr>
          <w:ilvl w:val="1"/>
          <w:numId w:val="5"/>
        </w:numPr>
        <w:rPr>
          <w:rFonts w:ascii="Times New Roman" w:hAnsi="Times New Roman" w:cs="Times New Roman"/>
          <w:bCs/>
          <w:sz w:val="24"/>
          <w:szCs w:val="24"/>
        </w:rPr>
      </w:pPr>
      <w:r w:rsidRPr="005002DC">
        <w:rPr>
          <w:rFonts w:ascii="Times New Roman" w:hAnsi="Times New Roman" w:cs="Times New Roman"/>
          <w:bCs/>
          <w:sz w:val="24"/>
          <w:szCs w:val="24"/>
        </w:rPr>
        <w:t>laboratory evidence of immunity or laboratory confirmation of disease</w:t>
      </w:r>
    </w:p>
    <w:p w:rsidR="00CB75B0" w:rsidRPr="005002DC" w:rsidRDefault="00CB75B0" w:rsidP="00CB75B0">
      <w:pPr>
        <w:pStyle w:val="ListParagraph"/>
        <w:numPr>
          <w:ilvl w:val="1"/>
          <w:numId w:val="5"/>
        </w:numPr>
        <w:rPr>
          <w:rFonts w:ascii="Times New Roman" w:hAnsi="Times New Roman" w:cs="Times New Roman"/>
          <w:bCs/>
          <w:sz w:val="24"/>
          <w:szCs w:val="24"/>
        </w:rPr>
      </w:pPr>
      <w:r w:rsidRPr="005002DC">
        <w:rPr>
          <w:rFonts w:ascii="Times New Roman" w:hAnsi="Times New Roman" w:cs="Times New Roman"/>
          <w:bCs/>
          <w:sz w:val="24"/>
          <w:szCs w:val="24"/>
        </w:rPr>
        <w:t>diagnosis or verification of a history of varicella disease by a health-care provider</w:t>
      </w:r>
    </w:p>
    <w:p w:rsidR="00CB75B0" w:rsidRPr="005002DC" w:rsidRDefault="00CB75B0" w:rsidP="00CB75B0">
      <w:pPr>
        <w:pStyle w:val="ListParagraph"/>
        <w:numPr>
          <w:ilvl w:val="1"/>
          <w:numId w:val="5"/>
        </w:numPr>
        <w:rPr>
          <w:rFonts w:ascii="Times New Roman" w:hAnsi="Times New Roman" w:cs="Times New Roman"/>
          <w:bCs/>
          <w:sz w:val="24"/>
          <w:szCs w:val="24"/>
        </w:rPr>
      </w:pPr>
      <w:r w:rsidRPr="005002DC">
        <w:rPr>
          <w:rFonts w:ascii="Times New Roman" w:hAnsi="Times New Roman" w:cs="Times New Roman"/>
          <w:bCs/>
          <w:sz w:val="24"/>
          <w:szCs w:val="24"/>
        </w:rPr>
        <w:t>diagnosis or verification of a history of herpes zoster by a health-care provider</w:t>
      </w:r>
    </w:p>
    <w:p w:rsidR="00CB75B0" w:rsidRPr="005002DC" w:rsidRDefault="00CB75B0" w:rsidP="00CB75B0">
      <w:pPr>
        <w:pStyle w:val="ListParagraph"/>
        <w:rPr>
          <w:rFonts w:ascii="Times New Roman" w:hAnsi="Times New Roman" w:cs="Times New Roman"/>
          <w:bCs/>
          <w:sz w:val="24"/>
          <w:szCs w:val="24"/>
        </w:rPr>
      </w:pPr>
    </w:p>
    <w:p w:rsidR="0078769D" w:rsidRPr="005002DC" w:rsidRDefault="0078769D" w:rsidP="0078769D">
      <w:pPr>
        <w:pStyle w:val="ListParagraph"/>
        <w:rPr>
          <w:rFonts w:ascii="Times New Roman" w:hAnsi="Times New Roman" w:cs="Times New Roman"/>
          <w:b/>
          <w:bCs/>
          <w:sz w:val="24"/>
          <w:szCs w:val="24"/>
        </w:rPr>
      </w:pPr>
    </w:p>
    <w:p w:rsidR="0078769D" w:rsidRPr="005002DC" w:rsidRDefault="0078769D" w:rsidP="0078769D">
      <w:pPr>
        <w:rPr>
          <w:rFonts w:ascii="Times New Roman" w:hAnsi="Times New Roman" w:cs="Times New Roman"/>
          <w:b/>
          <w:bCs/>
          <w:sz w:val="24"/>
          <w:szCs w:val="24"/>
        </w:rPr>
      </w:pPr>
      <w:r w:rsidRPr="005002DC">
        <w:rPr>
          <w:rFonts w:ascii="Times New Roman" w:hAnsi="Times New Roman" w:cs="Times New Roman"/>
          <w:b/>
          <w:bCs/>
          <w:sz w:val="24"/>
          <w:szCs w:val="24"/>
        </w:rPr>
        <w:t>13. Hepatitis A (HepA) vaccine</w:t>
      </w:r>
      <w:r w:rsidR="00143CEF" w:rsidRPr="005002DC">
        <w:rPr>
          <w:rFonts w:ascii="Times New Roman" w:hAnsi="Times New Roman" w:cs="Times New Roman"/>
          <w:b/>
          <w:bCs/>
          <w:sz w:val="24"/>
          <w:szCs w:val="24"/>
        </w:rPr>
        <w:t>s</w:t>
      </w:r>
    </w:p>
    <w:p w:rsidR="0078769D" w:rsidRPr="005002DC" w:rsidRDefault="0078769D" w:rsidP="0078769D">
      <w:pPr>
        <w:rPr>
          <w:rFonts w:ascii="Times New Roman" w:hAnsi="Times New Roman" w:cs="Times New Roman"/>
          <w:b/>
          <w:bCs/>
          <w:sz w:val="28"/>
          <w:szCs w:val="24"/>
        </w:rPr>
      </w:pPr>
      <w:r w:rsidRPr="005002DC">
        <w:rPr>
          <w:rFonts w:ascii="Times New Roman" w:hAnsi="Times New Roman" w:cs="Times New Roman"/>
          <w:b/>
          <w:bCs/>
          <w:sz w:val="28"/>
          <w:szCs w:val="24"/>
        </w:rPr>
        <w:t>Routine vaccination:</w:t>
      </w:r>
    </w:p>
    <w:p w:rsidR="0078769D" w:rsidRPr="005002DC" w:rsidRDefault="0078769D" w:rsidP="0078769D">
      <w:pPr>
        <w:pStyle w:val="ListParagraph"/>
        <w:numPr>
          <w:ilvl w:val="0"/>
          <w:numId w:val="6"/>
        </w:numPr>
        <w:rPr>
          <w:rFonts w:ascii="Times New Roman" w:hAnsi="Times New Roman" w:cs="Times New Roman"/>
          <w:bCs/>
          <w:sz w:val="24"/>
          <w:szCs w:val="24"/>
        </w:rPr>
      </w:pPr>
      <w:r w:rsidRPr="005002DC">
        <w:rPr>
          <w:rFonts w:ascii="Times New Roman" w:hAnsi="Times New Roman" w:cs="Times New Roman"/>
          <w:bCs/>
          <w:sz w:val="24"/>
          <w:szCs w:val="24"/>
        </w:rPr>
        <w:t>Minimum age: 12 months</w:t>
      </w:r>
    </w:p>
    <w:p w:rsidR="0078769D" w:rsidRPr="005002DC" w:rsidRDefault="0078769D" w:rsidP="0078769D">
      <w:pPr>
        <w:pStyle w:val="ListParagraph"/>
        <w:numPr>
          <w:ilvl w:val="0"/>
          <w:numId w:val="6"/>
        </w:numPr>
        <w:rPr>
          <w:rFonts w:ascii="Times New Roman" w:hAnsi="Times New Roman" w:cs="Times New Roman"/>
          <w:bCs/>
          <w:sz w:val="24"/>
          <w:szCs w:val="24"/>
        </w:rPr>
      </w:pPr>
      <w:r w:rsidRPr="005002DC">
        <w:rPr>
          <w:rFonts w:ascii="Times New Roman" w:hAnsi="Times New Roman" w:cs="Times New Roman"/>
          <w:bCs/>
          <w:sz w:val="24"/>
          <w:szCs w:val="24"/>
        </w:rPr>
        <w:t>Start the 2-dose HepA vaccine series for children aged 12 through 23 months; separate the 2 doses by 6 to 18 months.</w:t>
      </w:r>
    </w:p>
    <w:p w:rsidR="0078769D" w:rsidRPr="005002DC" w:rsidRDefault="0078769D" w:rsidP="0078769D">
      <w:pPr>
        <w:pStyle w:val="ListParagraph"/>
        <w:numPr>
          <w:ilvl w:val="0"/>
          <w:numId w:val="6"/>
        </w:numPr>
        <w:rPr>
          <w:rFonts w:ascii="Times New Roman" w:hAnsi="Times New Roman" w:cs="Times New Roman"/>
          <w:bCs/>
          <w:sz w:val="24"/>
          <w:szCs w:val="24"/>
        </w:rPr>
      </w:pPr>
      <w:r w:rsidRPr="005002DC">
        <w:rPr>
          <w:rFonts w:ascii="Times New Roman" w:hAnsi="Times New Roman" w:cs="Times New Roman"/>
          <w:bCs/>
          <w:sz w:val="24"/>
          <w:szCs w:val="24"/>
        </w:rPr>
        <w:t>Two doses of both killed and live Hepatitis A vaccines as of now</w:t>
      </w:r>
    </w:p>
    <w:p w:rsidR="0078769D" w:rsidRPr="005002DC" w:rsidRDefault="0078769D" w:rsidP="0078769D">
      <w:pPr>
        <w:rPr>
          <w:rFonts w:ascii="Times New Roman" w:hAnsi="Times New Roman" w:cs="Times New Roman"/>
          <w:bCs/>
          <w:sz w:val="24"/>
          <w:szCs w:val="24"/>
        </w:rPr>
      </w:pPr>
      <w:r w:rsidRPr="005002DC">
        <w:rPr>
          <w:rFonts w:ascii="Times New Roman" w:hAnsi="Times New Roman" w:cs="Times New Roman"/>
          <w:b/>
          <w:bCs/>
          <w:sz w:val="24"/>
          <w:szCs w:val="24"/>
        </w:rPr>
        <w:t xml:space="preserve">Catch-up vaccination: </w:t>
      </w:r>
    </w:p>
    <w:p w:rsidR="0078769D" w:rsidRPr="005002DC" w:rsidRDefault="0078769D" w:rsidP="0078769D">
      <w:pPr>
        <w:pStyle w:val="ListParagraph"/>
        <w:numPr>
          <w:ilvl w:val="0"/>
          <w:numId w:val="6"/>
        </w:numPr>
        <w:rPr>
          <w:rFonts w:ascii="Times New Roman" w:hAnsi="Times New Roman" w:cs="Times New Roman"/>
          <w:bCs/>
          <w:sz w:val="24"/>
          <w:szCs w:val="24"/>
        </w:rPr>
      </w:pPr>
      <w:r w:rsidRPr="005002DC">
        <w:rPr>
          <w:rFonts w:ascii="Times New Roman" w:hAnsi="Times New Roman" w:cs="Times New Roman"/>
          <w:bCs/>
          <w:sz w:val="24"/>
          <w:szCs w:val="24"/>
        </w:rPr>
        <w:t>Administer 2 doses at least 6 months apart to unvaccinated persons.</w:t>
      </w:r>
    </w:p>
    <w:p w:rsidR="0078769D" w:rsidRPr="005002DC" w:rsidRDefault="0078769D" w:rsidP="0078769D">
      <w:pPr>
        <w:pStyle w:val="ListParagraph"/>
        <w:numPr>
          <w:ilvl w:val="0"/>
          <w:numId w:val="6"/>
        </w:numPr>
        <w:rPr>
          <w:rFonts w:ascii="Times New Roman" w:hAnsi="Times New Roman" w:cs="Times New Roman"/>
          <w:bCs/>
          <w:sz w:val="24"/>
          <w:szCs w:val="24"/>
        </w:rPr>
      </w:pPr>
      <w:r w:rsidRPr="005002DC">
        <w:rPr>
          <w:rFonts w:ascii="Times New Roman" w:hAnsi="Times New Roman" w:cs="Times New Roman"/>
          <w:bCs/>
          <w:sz w:val="24"/>
          <w:szCs w:val="24"/>
        </w:rPr>
        <w:t>For catch up vaccination, pre vaccination screening for Hepatitis A antibody is recommended in children older than 10 years as at this age the estimated sero-positive rates exceed 50%.</w:t>
      </w:r>
    </w:p>
    <w:p w:rsidR="0078769D" w:rsidRPr="005002DC" w:rsidRDefault="0078769D" w:rsidP="0078769D">
      <w:pPr>
        <w:rPr>
          <w:rFonts w:ascii="Times New Roman" w:hAnsi="Times New Roman" w:cs="Times New Roman"/>
          <w:b/>
          <w:bCs/>
          <w:sz w:val="24"/>
          <w:szCs w:val="24"/>
        </w:rPr>
      </w:pPr>
    </w:p>
    <w:p w:rsidR="0078769D" w:rsidRPr="005002DC" w:rsidRDefault="0078769D" w:rsidP="0078769D">
      <w:pPr>
        <w:rPr>
          <w:rFonts w:ascii="Times New Roman" w:hAnsi="Times New Roman" w:cs="Times New Roman"/>
          <w:b/>
          <w:bCs/>
          <w:sz w:val="24"/>
          <w:szCs w:val="24"/>
        </w:rPr>
      </w:pPr>
      <w:r w:rsidRPr="005002DC">
        <w:rPr>
          <w:rFonts w:ascii="Times New Roman" w:hAnsi="Times New Roman" w:cs="Times New Roman"/>
          <w:b/>
          <w:bCs/>
          <w:sz w:val="24"/>
          <w:szCs w:val="24"/>
        </w:rPr>
        <w:t>14. Typhoid vaccine</w:t>
      </w:r>
      <w:r w:rsidR="00143CEF" w:rsidRPr="005002DC">
        <w:rPr>
          <w:rFonts w:ascii="Times New Roman" w:hAnsi="Times New Roman" w:cs="Times New Roman"/>
          <w:b/>
          <w:bCs/>
          <w:sz w:val="24"/>
          <w:szCs w:val="24"/>
        </w:rPr>
        <w:t>s</w:t>
      </w:r>
    </w:p>
    <w:p w:rsidR="0078769D" w:rsidRPr="005002DC" w:rsidRDefault="0078769D" w:rsidP="0078769D">
      <w:pPr>
        <w:rPr>
          <w:rFonts w:ascii="Times New Roman" w:hAnsi="Times New Roman" w:cs="Times New Roman"/>
          <w:b/>
          <w:bCs/>
          <w:sz w:val="28"/>
          <w:szCs w:val="24"/>
        </w:rPr>
      </w:pPr>
      <w:r w:rsidRPr="005002DC">
        <w:rPr>
          <w:rFonts w:ascii="Times New Roman" w:hAnsi="Times New Roman" w:cs="Times New Roman"/>
          <w:b/>
          <w:bCs/>
          <w:sz w:val="28"/>
          <w:szCs w:val="24"/>
        </w:rPr>
        <w:t>Routine vaccination:</w:t>
      </w:r>
    </w:p>
    <w:p w:rsidR="0078769D" w:rsidRPr="005002DC" w:rsidRDefault="001A5985" w:rsidP="0078769D">
      <w:pPr>
        <w:pStyle w:val="ListParagraph"/>
        <w:numPr>
          <w:ilvl w:val="0"/>
          <w:numId w:val="6"/>
        </w:numPr>
        <w:rPr>
          <w:rFonts w:ascii="Times New Roman" w:hAnsi="Times New Roman" w:cs="Times New Roman"/>
          <w:bCs/>
          <w:sz w:val="24"/>
          <w:szCs w:val="24"/>
        </w:rPr>
      </w:pPr>
      <w:r w:rsidRPr="005002DC">
        <w:rPr>
          <w:rFonts w:ascii="Times New Roman" w:hAnsi="Times New Roman" w:cs="Times New Roman"/>
          <w:bCs/>
          <w:sz w:val="24"/>
          <w:szCs w:val="24"/>
        </w:rPr>
        <w:lastRenderedPageBreak/>
        <w:t xml:space="preserve">Both </w:t>
      </w:r>
      <w:r w:rsidR="00143CEF" w:rsidRPr="005002DC">
        <w:rPr>
          <w:rFonts w:ascii="Times New Roman" w:hAnsi="Times New Roman" w:cs="Times New Roman"/>
          <w:bCs/>
          <w:sz w:val="24"/>
          <w:szCs w:val="24"/>
        </w:rPr>
        <w:t xml:space="preserve">Vi-PS </w:t>
      </w:r>
      <w:r w:rsidR="00431175" w:rsidRPr="005002DC">
        <w:rPr>
          <w:rFonts w:ascii="Times New Roman" w:hAnsi="Times New Roman" w:cs="Times New Roman"/>
          <w:bCs/>
          <w:sz w:val="24"/>
          <w:szCs w:val="24"/>
        </w:rPr>
        <w:t>(</w:t>
      </w:r>
      <w:r w:rsidR="0078769D" w:rsidRPr="005002DC">
        <w:rPr>
          <w:rFonts w:ascii="Times New Roman" w:hAnsi="Times New Roman" w:cs="Times New Roman"/>
          <w:bCs/>
          <w:sz w:val="24"/>
          <w:szCs w:val="24"/>
        </w:rPr>
        <w:t>polysaccharide</w:t>
      </w:r>
      <w:r w:rsidR="00431175" w:rsidRPr="005002DC">
        <w:rPr>
          <w:rFonts w:ascii="Times New Roman" w:hAnsi="Times New Roman" w:cs="Times New Roman"/>
          <w:bCs/>
          <w:sz w:val="24"/>
          <w:szCs w:val="24"/>
        </w:rPr>
        <w:t>)</w:t>
      </w:r>
      <w:r w:rsidRPr="005002DC">
        <w:rPr>
          <w:rFonts w:ascii="Times New Roman" w:hAnsi="Times New Roman" w:cs="Times New Roman"/>
          <w:bCs/>
          <w:sz w:val="24"/>
          <w:szCs w:val="24"/>
        </w:rPr>
        <w:t xml:space="preserve"> </w:t>
      </w:r>
      <w:r w:rsidR="00143CEF" w:rsidRPr="005002DC">
        <w:rPr>
          <w:rFonts w:ascii="Times New Roman" w:hAnsi="Times New Roman" w:cs="Times New Roman"/>
          <w:bCs/>
          <w:sz w:val="24"/>
          <w:szCs w:val="24"/>
        </w:rPr>
        <w:t xml:space="preserve">and Vi-PS conjugate vaccines </w:t>
      </w:r>
      <w:r w:rsidRPr="005002DC">
        <w:rPr>
          <w:rFonts w:ascii="Times New Roman" w:hAnsi="Times New Roman" w:cs="Times New Roman"/>
          <w:bCs/>
          <w:sz w:val="24"/>
          <w:szCs w:val="24"/>
        </w:rPr>
        <w:t>are available</w:t>
      </w:r>
      <w:r w:rsidR="0078769D" w:rsidRPr="005002DC">
        <w:rPr>
          <w:rFonts w:ascii="Times New Roman" w:hAnsi="Times New Roman" w:cs="Times New Roman"/>
          <w:bCs/>
          <w:sz w:val="24"/>
          <w:szCs w:val="24"/>
        </w:rPr>
        <w:t xml:space="preserve"> </w:t>
      </w:r>
    </w:p>
    <w:p w:rsidR="001A5985" w:rsidRPr="005002DC" w:rsidRDefault="0078769D" w:rsidP="0078769D">
      <w:pPr>
        <w:pStyle w:val="ListParagraph"/>
        <w:numPr>
          <w:ilvl w:val="0"/>
          <w:numId w:val="6"/>
        </w:numPr>
        <w:rPr>
          <w:rFonts w:ascii="Times New Roman" w:hAnsi="Times New Roman" w:cs="Times New Roman"/>
          <w:bCs/>
          <w:sz w:val="24"/>
          <w:szCs w:val="24"/>
        </w:rPr>
      </w:pPr>
      <w:r w:rsidRPr="005002DC">
        <w:rPr>
          <w:rFonts w:ascii="Times New Roman" w:hAnsi="Times New Roman" w:cs="Times New Roman"/>
          <w:bCs/>
          <w:sz w:val="24"/>
          <w:szCs w:val="24"/>
        </w:rPr>
        <w:t>Minimum age</w:t>
      </w:r>
      <w:r w:rsidR="001A5985" w:rsidRPr="005002DC">
        <w:rPr>
          <w:rFonts w:ascii="Times New Roman" w:hAnsi="Times New Roman" w:cs="Times New Roman"/>
          <w:bCs/>
          <w:sz w:val="24"/>
          <w:szCs w:val="24"/>
        </w:rPr>
        <w:t>s</w:t>
      </w:r>
      <w:r w:rsidRPr="005002DC">
        <w:rPr>
          <w:rFonts w:ascii="Times New Roman" w:hAnsi="Times New Roman" w:cs="Times New Roman"/>
          <w:bCs/>
          <w:sz w:val="24"/>
          <w:szCs w:val="24"/>
        </w:rPr>
        <w:t>:</w:t>
      </w:r>
    </w:p>
    <w:p w:rsidR="00143CEF" w:rsidRPr="005002DC" w:rsidRDefault="00143CEF" w:rsidP="00143CEF">
      <w:pPr>
        <w:pStyle w:val="ListParagraph"/>
        <w:numPr>
          <w:ilvl w:val="1"/>
          <w:numId w:val="6"/>
        </w:numPr>
        <w:rPr>
          <w:rFonts w:ascii="Times New Roman" w:hAnsi="Times New Roman" w:cs="Times New Roman"/>
          <w:bCs/>
          <w:sz w:val="24"/>
          <w:szCs w:val="24"/>
        </w:rPr>
      </w:pPr>
      <w:r w:rsidRPr="005002DC">
        <w:rPr>
          <w:rFonts w:ascii="Times New Roman" w:hAnsi="Times New Roman" w:cs="Times New Roman"/>
          <w:bCs/>
          <w:sz w:val="24"/>
          <w:szCs w:val="24"/>
        </w:rPr>
        <w:t xml:space="preserve">Vi-PS </w:t>
      </w:r>
      <w:r w:rsidR="00431175" w:rsidRPr="005002DC">
        <w:rPr>
          <w:rFonts w:ascii="Times New Roman" w:hAnsi="Times New Roman" w:cs="Times New Roman"/>
          <w:bCs/>
          <w:sz w:val="24"/>
          <w:szCs w:val="24"/>
        </w:rPr>
        <w:t>(</w:t>
      </w:r>
      <w:r w:rsidRPr="005002DC">
        <w:rPr>
          <w:rFonts w:ascii="Times New Roman" w:hAnsi="Times New Roman" w:cs="Times New Roman"/>
          <w:bCs/>
          <w:sz w:val="24"/>
          <w:szCs w:val="24"/>
        </w:rPr>
        <w:t>polysaccharide</w:t>
      </w:r>
      <w:r w:rsidR="00431175" w:rsidRPr="005002DC">
        <w:rPr>
          <w:rFonts w:ascii="Times New Roman" w:hAnsi="Times New Roman" w:cs="Times New Roman"/>
          <w:bCs/>
          <w:sz w:val="24"/>
          <w:szCs w:val="24"/>
        </w:rPr>
        <w:t>)</w:t>
      </w:r>
      <w:r w:rsidRPr="005002DC">
        <w:rPr>
          <w:rFonts w:ascii="Times New Roman" w:hAnsi="Times New Roman" w:cs="Times New Roman"/>
          <w:bCs/>
          <w:sz w:val="24"/>
          <w:szCs w:val="24"/>
        </w:rPr>
        <w:t xml:space="preserve"> vaccines:  2 years </w:t>
      </w:r>
    </w:p>
    <w:p w:rsidR="001A5985" w:rsidRPr="005002DC" w:rsidRDefault="001A5985" w:rsidP="00143CEF">
      <w:pPr>
        <w:pStyle w:val="ListParagraph"/>
        <w:numPr>
          <w:ilvl w:val="1"/>
          <w:numId w:val="6"/>
        </w:numPr>
        <w:rPr>
          <w:rFonts w:ascii="Times New Roman" w:hAnsi="Times New Roman" w:cs="Times New Roman"/>
          <w:bCs/>
          <w:sz w:val="24"/>
          <w:szCs w:val="24"/>
        </w:rPr>
      </w:pPr>
      <w:r w:rsidRPr="005002DC">
        <w:rPr>
          <w:rFonts w:ascii="Times New Roman" w:hAnsi="Times New Roman" w:cs="Times New Roman"/>
          <w:bCs/>
          <w:sz w:val="24"/>
          <w:szCs w:val="24"/>
        </w:rPr>
        <w:t>Vi-PS (</w:t>
      </w:r>
      <w:r w:rsidRPr="005002DC">
        <w:rPr>
          <w:rFonts w:ascii="Times New Roman" w:hAnsi="Times New Roman" w:cs="Times New Roman"/>
          <w:sz w:val="24"/>
          <w:szCs w:val="24"/>
        </w:rPr>
        <w:t xml:space="preserve">Typbar-TCV® ): </w:t>
      </w:r>
      <w:r w:rsidR="00271387" w:rsidRPr="005002DC">
        <w:rPr>
          <w:rFonts w:ascii="Times New Roman" w:hAnsi="Times New Roman" w:cs="Times New Roman"/>
          <w:sz w:val="24"/>
          <w:szCs w:val="24"/>
        </w:rPr>
        <w:t xml:space="preserve"> </w:t>
      </w:r>
      <w:r w:rsidRPr="005002DC">
        <w:rPr>
          <w:rFonts w:ascii="Times New Roman" w:hAnsi="Times New Roman" w:cs="Times New Roman"/>
          <w:sz w:val="24"/>
          <w:szCs w:val="24"/>
        </w:rPr>
        <w:t xml:space="preserve">6 months; </w:t>
      </w:r>
      <w:r w:rsidR="0078769D" w:rsidRPr="005002DC">
        <w:rPr>
          <w:rFonts w:ascii="Times New Roman" w:hAnsi="Times New Roman" w:cs="Times New Roman"/>
          <w:bCs/>
          <w:sz w:val="24"/>
          <w:szCs w:val="24"/>
        </w:rPr>
        <w:t xml:space="preserve"> </w:t>
      </w:r>
    </w:p>
    <w:p w:rsidR="001A5985" w:rsidRPr="005002DC" w:rsidRDefault="001A5985" w:rsidP="0078769D">
      <w:pPr>
        <w:pStyle w:val="ListParagraph"/>
        <w:numPr>
          <w:ilvl w:val="0"/>
          <w:numId w:val="6"/>
        </w:numPr>
        <w:rPr>
          <w:rFonts w:ascii="Times New Roman" w:hAnsi="Times New Roman" w:cs="Times New Roman"/>
          <w:bCs/>
          <w:sz w:val="24"/>
          <w:szCs w:val="24"/>
        </w:rPr>
      </w:pPr>
      <w:r w:rsidRPr="005002DC">
        <w:rPr>
          <w:rFonts w:ascii="Times New Roman" w:hAnsi="Times New Roman" w:cs="Times New Roman"/>
          <w:bCs/>
          <w:sz w:val="24"/>
          <w:szCs w:val="24"/>
        </w:rPr>
        <w:t xml:space="preserve">Vaccination schedule: </w:t>
      </w:r>
    </w:p>
    <w:p w:rsidR="0078769D" w:rsidRPr="005002DC" w:rsidRDefault="00143CEF" w:rsidP="00143CEF">
      <w:pPr>
        <w:pStyle w:val="ListParagraph"/>
        <w:numPr>
          <w:ilvl w:val="1"/>
          <w:numId w:val="6"/>
        </w:numPr>
        <w:rPr>
          <w:rFonts w:ascii="Times New Roman" w:hAnsi="Times New Roman" w:cs="Times New Roman"/>
          <w:bCs/>
          <w:sz w:val="24"/>
          <w:szCs w:val="24"/>
        </w:rPr>
      </w:pPr>
      <w:r w:rsidRPr="005002DC">
        <w:rPr>
          <w:rFonts w:ascii="Times New Roman" w:hAnsi="Times New Roman" w:cs="Times New Roman"/>
          <w:bCs/>
          <w:sz w:val="24"/>
          <w:szCs w:val="24"/>
        </w:rPr>
        <w:t xml:space="preserve">Vi-PS </w:t>
      </w:r>
      <w:r w:rsidR="00431175" w:rsidRPr="005002DC">
        <w:rPr>
          <w:rFonts w:ascii="Times New Roman" w:hAnsi="Times New Roman" w:cs="Times New Roman"/>
          <w:bCs/>
          <w:sz w:val="24"/>
          <w:szCs w:val="24"/>
        </w:rPr>
        <w:t>(</w:t>
      </w:r>
      <w:r w:rsidRPr="005002DC">
        <w:rPr>
          <w:rFonts w:ascii="Times New Roman" w:hAnsi="Times New Roman" w:cs="Times New Roman"/>
          <w:bCs/>
          <w:sz w:val="24"/>
          <w:szCs w:val="24"/>
        </w:rPr>
        <w:t>polysaccharide</w:t>
      </w:r>
      <w:r w:rsidR="00431175" w:rsidRPr="005002DC">
        <w:rPr>
          <w:rFonts w:ascii="Times New Roman" w:hAnsi="Times New Roman" w:cs="Times New Roman"/>
          <w:bCs/>
          <w:sz w:val="24"/>
          <w:szCs w:val="24"/>
        </w:rPr>
        <w:t>)</w:t>
      </w:r>
      <w:r w:rsidRPr="005002DC">
        <w:rPr>
          <w:rFonts w:ascii="Times New Roman" w:hAnsi="Times New Roman" w:cs="Times New Roman"/>
          <w:bCs/>
          <w:sz w:val="24"/>
          <w:szCs w:val="24"/>
        </w:rPr>
        <w:t xml:space="preserve"> vaccines:  single dose at 2 years; </w:t>
      </w:r>
      <w:r w:rsidR="00271387" w:rsidRPr="005002DC">
        <w:rPr>
          <w:rFonts w:ascii="Times New Roman" w:hAnsi="Times New Roman" w:cs="Times New Roman"/>
          <w:bCs/>
          <w:sz w:val="24"/>
          <w:szCs w:val="24"/>
        </w:rPr>
        <w:t>r</w:t>
      </w:r>
      <w:r w:rsidR="0078769D" w:rsidRPr="005002DC">
        <w:rPr>
          <w:rFonts w:ascii="Times New Roman" w:hAnsi="Times New Roman" w:cs="Times New Roman"/>
          <w:bCs/>
          <w:sz w:val="24"/>
          <w:szCs w:val="24"/>
        </w:rPr>
        <w:t>evaccination every 3 years; (no evidence of hypo-responsiveness on repeated revaccination</w:t>
      </w:r>
      <w:r w:rsidR="00271387" w:rsidRPr="005002DC">
        <w:rPr>
          <w:rFonts w:ascii="Times New Roman" w:hAnsi="Times New Roman" w:cs="Times New Roman"/>
          <w:bCs/>
          <w:sz w:val="24"/>
          <w:szCs w:val="24"/>
        </w:rPr>
        <w:t xml:space="preserve"> so far</w:t>
      </w:r>
      <w:r w:rsidR="0078769D" w:rsidRPr="005002DC">
        <w:rPr>
          <w:rFonts w:ascii="Times New Roman" w:hAnsi="Times New Roman" w:cs="Times New Roman"/>
          <w:bCs/>
          <w:sz w:val="24"/>
          <w:szCs w:val="24"/>
        </w:rPr>
        <w:t>).</w:t>
      </w:r>
    </w:p>
    <w:p w:rsidR="00143CEF" w:rsidRPr="005002DC" w:rsidRDefault="00143CEF" w:rsidP="00143CEF">
      <w:pPr>
        <w:pStyle w:val="ListParagraph"/>
        <w:numPr>
          <w:ilvl w:val="1"/>
          <w:numId w:val="6"/>
        </w:numPr>
        <w:rPr>
          <w:rFonts w:ascii="Times New Roman" w:hAnsi="Times New Roman" w:cs="Times New Roman"/>
          <w:bCs/>
          <w:sz w:val="24"/>
          <w:szCs w:val="24"/>
        </w:rPr>
      </w:pPr>
      <w:r w:rsidRPr="005002DC">
        <w:rPr>
          <w:rFonts w:ascii="Times New Roman" w:hAnsi="Times New Roman" w:cs="Times New Roman"/>
          <w:bCs/>
          <w:sz w:val="24"/>
          <w:szCs w:val="24"/>
        </w:rPr>
        <w:t xml:space="preserve">Vi-PS </w:t>
      </w:r>
      <w:r w:rsidR="00534A30" w:rsidRPr="005002DC">
        <w:rPr>
          <w:rFonts w:ascii="Times New Roman" w:hAnsi="Times New Roman" w:cs="Times New Roman"/>
          <w:bCs/>
          <w:sz w:val="24"/>
          <w:szCs w:val="24"/>
        </w:rPr>
        <w:t xml:space="preserve">conjugate </w:t>
      </w:r>
      <w:r w:rsidRPr="005002DC">
        <w:rPr>
          <w:rFonts w:ascii="Times New Roman" w:hAnsi="Times New Roman" w:cs="Times New Roman"/>
          <w:bCs/>
          <w:sz w:val="24"/>
          <w:szCs w:val="24"/>
        </w:rPr>
        <w:t>(</w:t>
      </w:r>
      <w:r w:rsidRPr="005002DC">
        <w:rPr>
          <w:rFonts w:ascii="Times New Roman" w:hAnsi="Times New Roman" w:cs="Times New Roman"/>
          <w:sz w:val="24"/>
          <w:szCs w:val="24"/>
        </w:rPr>
        <w:t xml:space="preserve">Typbar-TCV® ): </w:t>
      </w:r>
      <w:r w:rsidRPr="005002DC">
        <w:rPr>
          <w:rFonts w:ascii="Times New Roman" w:hAnsi="Times New Roman" w:cs="Times New Roman"/>
          <w:bCs/>
          <w:sz w:val="24"/>
          <w:szCs w:val="24"/>
        </w:rPr>
        <w:t>Single dose at 9-12 months and a booster during second year of life</w:t>
      </w:r>
    </w:p>
    <w:p w:rsidR="0078769D" w:rsidRPr="005002DC" w:rsidRDefault="00D74604" w:rsidP="0078769D">
      <w:pPr>
        <w:pStyle w:val="ListParagraph"/>
        <w:numPr>
          <w:ilvl w:val="0"/>
          <w:numId w:val="6"/>
        </w:numPr>
        <w:rPr>
          <w:rFonts w:ascii="Times New Roman" w:hAnsi="Times New Roman" w:cs="Times New Roman"/>
          <w:bCs/>
          <w:sz w:val="24"/>
          <w:szCs w:val="24"/>
        </w:rPr>
      </w:pPr>
      <w:r w:rsidRPr="005002DC">
        <w:rPr>
          <w:rFonts w:ascii="Times New Roman" w:hAnsi="Times New Roman" w:cs="Times New Roman"/>
          <w:color w:val="221E1F"/>
          <w:sz w:val="24"/>
          <w:szCs w:val="24"/>
        </w:rPr>
        <w:t>Vi-PS Conjugate</w:t>
      </w:r>
      <w:r w:rsidR="0078769D" w:rsidRPr="005002DC">
        <w:rPr>
          <w:rFonts w:ascii="Times New Roman" w:hAnsi="Times New Roman" w:cs="Times New Roman"/>
          <w:bCs/>
          <w:sz w:val="24"/>
          <w:szCs w:val="24"/>
        </w:rPr>
        <w:t xml:space="preserve"> vaccine</w:t>
      </w:r>
      <w:r w:rsidR="00143CEF" w:rsidRPr="005002DC">
        <w:rPr>
          <w:rFonts w:ascii="Times New Roman" w:hAnsi="Times New Roman" w:cs="Times New Roman"/>
          <w:bCs/>
          <w:sz w:val="24"/>
          <w:szCs w:val="24"/>
        </w:rPr>
        <w:t xml:space="preserve"> (PedaTyph</w:t>
      </w:r>
      <w:r w:rsidR="00143CEF" w:rsidRPr="005002DC">
        <w:rPr>
          <w:rFonts w:ascii="Times New Roman" w:hAnsi="Times New Roman" w:cs="Times New Roman"/>
          <w:sz w:val="24"/>
          <w:szCs w:val="24"/>
        </w:rPr>
        <w:t>®</w:t>
      </w:r>
      <w:r w:rsidR="00143CEF" w:rsidRPr="005002DC">
        <w:rPr>
          <w:rFonts w:ascii="Times New Roman" w:hAnsi="Times New Roman" w:cs="Times New Roman"/>
          <w:bCs/>
          <w:sz w:val="24"/>
          <w:szCs w:val="24"/>
        </w:rPr>
        <w:t>)</w:t>
      </w:r>
      <w:r w:rsidR="0078769D" w:rsidRPr="005002DC">
        <w:rPr>
          <w:rFonts w:ascii="Times New Roman" w:hAnsi="Times New Roman" w:cs="Times New Roman"/>
          <w:bCs/>
          <w:sz w:val="24"/>
          <w:szCs w:val="24"/>
        </w:rPr>
        <w:t xml:space="preserve">: data not sufficient to recommend for routine use </w:t>
      </w:r>
    </w:p>
    <w:p w:rsidR="00143CEF" w:rsidRPr="005002DC" w:rsidRDefault="00143CEF" w:rsidP="0078769D">
      <w:pPr>
        <w:pStyle w:val="ListParagraph"/>
        <w:numPr>
          <w:ilvl w:val="0"/>
          <w:numId w:val="6"/>
        </w:numPr>
        <w:rPr>
          <w:rFonts w:ascii="Times New Roman" w:hAnsi="Times New Roman" w:cs="Times New Roman"/>
          <w:bCs/>
          <w:sz w:val="24"/>
          <w:szCs w:val="24"/>
        </w:rPr>
      </w:pPr>
      <w:r w:rsidRPr="005002DC">
        <w:rPr>
          <w:rFonts w:ascii="Times New Roman" w:hAnsi="Times New Roman" w:cs="Times New Roman"/>
          <w:bCs/>
          <w:sz w:val="24"/>
          <w:szCs w:val="24"/>
        </w:rPr>
        <w:t>Greater experience and more robust data with Vi-PS polysaccharide vaccines</w:t>
      </w:r>
      <w:r w:rsidR="00271387" w:rsidRPr="005002DC">
        <w:rPr>
          <w:rFonts w:ascii="Times New Roman" w:hAnsi="Times New Roman" w:cs="Times New Roman"/>
          <w:bCs/>
          <w:sz w:val="24"/>
          <w:szCs w:val="24"/>
        </w:rPr>
        <w:t xml:space="preserve">; whereas there is limited experience with Vi-PS conjugate vaccines </w:t>
      </w:r>
    </w:p>
    <w:p w:rsidR="0078769D" w:rsidRPr="005002DC" w:rsidRDefault="0078769D" w:rsidP="0078769D">
      <w:pPr>
        <w:rPr>
          <w:rFonts w:ascii="Times New Roman" w:hAnsi="Times New Roman" w:cs="Times New Roman"/>
          <w:bCs/>
          <w:sz w:val="24"/>
          <w:szCs w:val="24"/>
        </w:rPr>
      </w:pPr>
      <w:r w:rsidRPr="005002DC">
        <w:rPr>
          <w:rFonts w:ascii="Times New Roman" w:hAnsi="Times New Roman" w:cs="Times New Roman"/>
          <w:b/>
          <w:bCs/>
          <w:sz w:val="24"/>
          <w:szCs w:val="24"/>
        </w:rPr>
        <w:t xml:space="preserve">Catch-up vaccination: </w:t>
      </w:r>
    </w:p>
    <w:p w:rsidR="0078769D" w:rsidRPr="005002DC" w:rsidRDefault="0078769D" w:rsidP="0078769D">
      <w:pPr>
        <w:pStyle w:val="ListParagraph"/>
        <w:numPr>
          <w:ilvl w:val="0"/>
          <w:numId w:val="6"/>
        </w:numPr>
        <w:rPr>
          <w:rFonts w:ascii="Times New Roman" w:hAnsi="Times New Roman" w:cs="Times New Roman"/>
          <w:bCs/>
          <w:sz w:val="24"/>
          <w:szCs w:val="24"/>
        </w:rPr>
      </w:pPr>
      <w:r w:rsidRPr="005002DC">
        <w:rPr>
          <w:rFonts w:ascii="Times New Roman" w:hAnsi="Times New Roman" w:cs="Times New Roman"/>
          <w:bCs/>
          <w:sz w:val="24"/>
          <w:szCs w:val="24"/>
        </w:rPr>
        <w:t>Recommended throughout the adolescent period, i.e. 18 years</w:t>
      </w:r>
    </w:p>
    <w:p w:rsidR="0078769D" w:rsidRPr="005002DC" w:rsidRDefault="0078769D" w:rsidP="0078769D">
      <w:pPr>
        <w:rPr>
          <w:rFonts w:ascii="Times New Roman" w:hAnsi="Times New Roman" w:cs="Times New Roman"/>
          <w:bCs/>
          <w:sz w:val="24"/>
          <w:szCs w:val="24"/>
        </w:rPr>
      </w:pPr>
    </w:p>
    <w:p w:rsidR="0078769D" w:rsidRPr="005002DC" w:rsidRDefault="0078769D" w:rsidP="0078769D">
      <w:pPr>
        <w:rPr>
          <w:rFonts w:ascii="Times New Roman" w:hAnsi="Times New Roman" w:cs="Times New Roman"/>
          <w:b/>
          <w:bCs/>
          <w:sz w:val="24"/>
          <w:szCs w:val="24"/>
        </w:rPr>
      </w:pPr>
      <w:r w:rsidRPr="005002DC">
        <w:rPr>
          <w:rFonts w:ascii="Times New Roman" w:hAnsi="Times New Roman" w:cs="Times New Roman"/>
          <w:b/>
          <w:bCs/>
          <w:sz w:val="24"/>
          <w:szCs w:val="24"/>
        </w:rPr>
        <w:t xml:space="preserve">15. Influenza vaccine </w:t>
      </w:r>
    </w:p>
    <w:p w:rsidR="0078769D" w:rsidRPr="005002DC" w:rsidRDefault="0078769D" w:rsidP="0078769D">
      <w:pPr>
        <w:rPr>
          <w:rFonts w:ascii="Times New Roman" w:hAnsi="Times New Roman" w:cs="Times New Roman"/>
          <w:b/>
          <w:bCs/>
          <w:sz w:val="28"/>
          <w:szCs w:val="24"/>
        </w:rPr>
      </w:pPr>
      <w:r w:rsidRPr="005002DC">
        <w:rPr>
          <w:rFonts w:ascii="Times New Roman" w:hAnsi="Times New Roman" w:cs="Times New Roman"/>
          <w:b/>
          <w:bCs/>
          <w:sz w:val="28"/>
          <w:szCs w:val="24"/>
        </w:rPr>
        <w:t>Routine vaccination:</w:t>
      </w:r>
    </w:p>
    <w:p w:rsidR="0078769D" w:rsidRPr="005002DC" w:rsidRDefault="0078769D" w:rsidP="0078769D">
      <w:pPr>
        <w:pStyle w:val="ListParagraph"/>
        <w:numPr>
          <w:ilvl w:val="0"/>
          <w:numId w:val="7"/>
        </w:numPr>
        <w:rPr>
          <w:rFonts w:ascii="Times New Roman" w:hAnsi="Times New Roman" w:cs="Times New Roman"/>
          <w:bCs/>
          <w:sz w:val="24"/>
          <w:szCs w:val="24"/>
        </w:rPr>
      </w:pPr>
      <w:r w:rsidRPr="005002DC">
        <w:rPr>
          <w:rFonts w:ascii="Times New Roman" w:hAnsi="Times New Roman" w:cs="Times New Roman"/>
          <w:bCs/>
          <w:sz w:val="24"/>
          <w:szCs w:val="24"/>
        </w:rPr>
        <w:t>Minimum age: 6 months for trivalent inactivated influenza vaccine (TIV)</w:t>
      </w:r>
    </w:p>
    <w:p w:rsidR="0078769D" w:rsidRPr="005002DC" w:rsidRDefault="001A17D2" w:rsidP="0078769D">
      <w:pPr>
        <w:pStyle w:val="ListParagraph"/>
        <w:numPr>
          <w:ilvl w:val="0"/>
          <w:numId w:val="7"/>
        </w:numPr>
        <w:rPr>
          <w:rFonts w:ascii="Times New Roman" w:hAnsi="Times New Roman" w:cs="Times New Roman"/>
          <w:bCs/>
          <w:sz w:val="24"/>
          <w:szCs w:val="24"/>
        </w:rPr>
      </w:pPr>
      <w:r w:rsidRPr="005002DC">
        <w:rPr>
          <w:rFonts w:ascii="Times New Roman" w:hAnsi="Times New Roman" w:cs="Times New Roman"/>
          <w:bCs/>
          <w:sz w:val="24"/>
          <w:szCs w:val="24"/>
        </w:rPr>
        <w:t>R</w:t>
      </w:r>
      <w:r w:rsidR="0078769D" w:rsidRPr="005002DC">
        <w:rPr>
          <w:rFonts w:ascii="Times New Roman" w:hAnsi="Times New Roman" w:cs="Times New Roman"/>
          <w:bCs/>
          <w:sz w:val="24"/>
          <w:szCs w:val="24"/>
        </w:rPr>
        <w:t xml:space="preserve">ecommended only for the vaccination of persons with certain high-risk conditions. </w:t>
      </w:r>
    </w:p>
    <w:p w:rsidR="0078769D" w:rsidRPr="005002DC" w:rsidRDefault="0078769D" w:rsidP="0078769D">
      <w:pPr>
        <w:pStyle w:val="ListParagraph"/>
        <w:numPr>
          <w:ilvl w:val="0"/>
          <w:numId w:val="7"/>
        </w:numPr>
        <w:rPr>
          <w:rFonts w:ascii="Times New Roman" w:hAnsi="Times New Roman" w:cs="Times New Roman"/>
          <w:bCs/>
          <w:sz w:val="24"/>
          <w:szCs w:val="24"/>
        </w:rPr>
      </w:pPr>
      <w:r w:rsidRPr="005002DC">
        <w:rPr>
          <w:rFonts w:ascii="Times New Roman" w:hAnsi="Times New Roman" w:cs="Times New Roman"/>
          <w:bCs/>
          <w:sz w:val="24"/>
          <w:szCs w:val="24"/>
        </w:rPr>
        <w:t>First time vaccination: 6 months to below 9 years:  two doses 1 month apart; 9 years and above</w:t>
      </w:r>
      <w:r w:rsidR="001A17D2" w:rsidRPr="005002DC">
        <w:rPr>
          <w:rFonts w:ascii="Times New Roman" w:hAnsi="Times New Roman" w:cs="Times New Roman"/>
          <w:bCs/>
          <w:sz w:val="24"/>
          <w:szCs w:val="24"/>
        </w:rPr>
        <w:t xml:space="preserve">: </w:t>
      </w:r>
      <w:r w:rsidRPr="005002DC">
        <w:rPr>
          <w:rFonts w:ascii="Times New Roman" w:hAnsi="Times New Roman" w:cs="Times New Roman"/>
          <w:bCs/>
          <w:sz w:val="24"/>
          <w:szCs w:val="24"/>
        </w:rPr>
        <w:t xml:space="preserve">single dose  </w:t>
      </w:r>
    </w:p>
    <w:p w:rsidR="0078769D" w:rsidRPr="005002DC" w:rsidRDefault="0078769D" w:rsidP="0078769D">
      <w:pPr>
        <w:pStyle w:val="ListParagraph"/>
        <w:numPr>
          <w:ilvl w:val="0"/>
          <w:numId w:val="7"/>
        </w:numPr>
        <w:rPr>
          <w:rFonts w:ascii="Times New Roman" w:hAnsi="Times New Roman" w:cs="Times New Roman"/>
          <w:bCs/>
          <w:sz w:val="24"/>
          <w:szCs w:val="24"/>
        </w:rPr>
      </w:pPr>
      <w:r w:rsidRPr="005002DC">
        <w:rPr>
          <w:rFonts w:ascii="Times New Roman" w:hAnsi="Times New Roman" w:cs="Times New Roman"/>
          <w:bCs/>
          <w:sz w:val="24"/>
          <w:szCs w:val="24"/>
        </w:rPr>
        <w:t>Annual revaccination with single dose.</w:t>
      </w:r>
    </w:p>
    <w:p w:rsidR="0078769D" w:rsidRPr="005002DC" w:rsidRDefault="0078769D" w:rsidP="0078769D">
      <w:pPr>
        <w:pStyle w:val="ListParagraph"/>
        <w:numPr>
          <w:ilvl w:val="0"/>
          <w:numId w:val="7"/>
        </w:numPr>
        <w:rPr>
          <w:rFonts w:ascii="Times New Roman" w:hAnsi="Times New Roman" w:cs="Times New Roman"/>
          <w:bCs/>
          <w:sz w:val="24"/>
          <w:szCs w:val="24"/>
        </w:rPr>
      </w:pPr>
      <w:r w:rsidRPr="005002DC">
        <w:rPr>
          <w:rFonts w:ascii="Times New Roman" w:hAnsi="Times New Roman" w:cs="Times New Roman"/>
          <w:bCs/>
          <w:sz w:val="24"/>
          <w:szCs w:val="24"/>
        </w:rPr>
        <w:t>Dosage (TIV) : aged 6–35 months 0.25 ml; 3 years and above: 0.5 ml</w:t>
      </w:r>
    </w:p>
    <w:p w:rsidR="0078769D" w:rsidRPr="005002DC" w:rsidRDefault="0078769D" w:rsidP="0078769D">
      <w:pPr>
        <w:pStyle w:val="ListParagraph"/>
        <w:numPr>
          <w:ilvl w:val="0"/>
          <w:numId w:val="7"/>
        </w:numPr>
        <w:rPr>
          <w:rFonts w:ascii="Times New Roman" w:hAnsi="Times New Roman" w:cs="Times New Roman"/>
          <w:bCs/>
          <w:sz w:val="24"/>
          <w:szCs w:val="24"/>
        </w:rPr>
      </w:pPr>
      <w:r w:rsidRPr="005002DC">
        <w:rPr>
          <w:rFonts w:ascii="Times New Roman" w:hAnsi="Times New Roman" w:cs="Times New Roman"/>
          <w:bCs/>
          <w:sz w:val="24"/>
          <w:szCs w:val="24"/>
        </w:rPr>
        <w:t>For children aged 6 months through 8 years:  For the 2012–13 season, administer 2 doses (separated by at least 4 weeks) to children who are receiving influenza vaccine for the first time.</w:t>
      </w:r>
    </w:p>
    <w:p w:rsidR="0078769D" w:rsidRPr="005002DC" w:rsidRDefault="0078769D" w:rsidP="0078769D">
      <w:pPr>
        <w:pStyle w:val="ListParagraph"/>
        <w:numPr>
          <w:ilvl w:val="0"/>
          <w:numId w:val="7"/>
        </w:numPr>
        <w:rPr>
          <w:rFonts w:ascii="Times New Roman" w:hAnsi="Times New Roman" w:cs="Times New Roman"/>
          <w:bCs/>
          <w:sz w:val="24"/>
          <w:szCs w:val="24"/>
        </w:rPr>
      </w:pPr>
      <w:r w:rsidRPr="005002DC">
        <w:rPr>
          <w:rFonts w:ascii="Times New Roman" w:hAnsi="Times New Roman" w:cs="Times New Roman"/>
          <w:bCs/>
          <w:sz w:val="24"/>
          <w:szCs w:val="24"/>
        </w:rPr>
        <w:t>All the currently available TIVs in the country contain the ‘Swine flu’ or ‘A (H1N1)’ antigen; no need to vaccinate separately.</w:t>
      </w:r>
    </w:p>
    <w:p w:rsidR="00BE113B" w:rsidRPr="005002DC" w:rsidRDefault="007B3746" w:rsidP="001A17D2">
      <w:pPr>
        <w:pStyle w:val="ListParagraph"/>
        <w:numPr>
          <w:ilvl w:val="0"/>
          <w:numId w:val="7"/>
        </w:numPr>
        <w:rPr>
          <w:rFonts w:ascii="Times New Roman" w:hAnsi="Times New Roman" w:cs="Times New Roman"/>
          <w:bCs/>
          <w:sz w:val="24"/>
          <w:szCs w:val="24"/>
        </w:rPr>
      </w:pPr>
      <w:r w:rsidRPr="005002DC">
        <w:rPr>
          <w:rFonts w:ascii="Times New Roman" w:hAnsi="Times New Roman" w:cs="Times New Roman"/>
          <w:bCs/>
          <w:sz w:val="24"/>
          <w:szCs w:val="24"/>
        </w:rPr>
        <w:t xml:space="preserve">Best time to vaccinate: </w:t>
      </w:r>
    </w:p>
    <w:p w:rsidR="00BE113B" w:rsidRPr="005002DC" w:rsidRDefault="001A17D2" w:rsidP="001A17D2">
      <w:pPr>
        <w:pStyle w:val="ListParagraph"/>
        <w:numPr>
          <w:ilvl w:val="1"/>
          <w:numId w:val="7"/>
        </w:numPr>
        <w:rPr>
          <w:rFonts w:ascii="Times New Roman" w:hAnsi="Times New Roman" w:cs="Times New Roman"/>
          <w:bCs/>
          <w:sz w:val="24"/>
          <w:szCs w:val="24"/>
        </w:rPr>
      </w:pPr>
      <w:r w:rsidRPr="005002DC">
        <w:rPr>
          <w:rFonts w:ascii="Times New Roman" w:hAnsi="Times New Roman" w:cs="Times New Roman"/>
          <w:bCs/>
          <w:sz w:val="24"/>
          <w:szCs w:val="24"/>
        </w:rPr>
        <w:t>A</w:t>
      </w:r>
      <w:r w:rsidR="007B3746" w:rsidRPr="005002DC">
        <w:rPr>
          <w:rFonts w:ascii="Times New Roman" w:hAnsi="Times New Roman" w:cs="Times New Roman"/>
          <w:bCs/>
          <w:sz w:val="24"/>
          <w:szCs w:val="24"/>
        </w:rPr>
        <w:t xml:space="preserve">s soon as the new vaccine is released and available in the market </w:t>
      </w:r>
    </w:p>
    <w:p w:rsidR="00BE113B" w:rsidRPr="005002DC" w:rsidRDefault="001A17D2" w:rsidP="001A17D2">
      <w:pPr>
        <w:pStyle w:val="ListParagraph"/>
        <w:numPr>
          <w:ilvl w:val="1"/>
          <w:numId w:val="7"/>
        </w:numPr>
        <w:rPr>
          <w:rFonts w:ascii="Times New Roman" w:hAnsi="Times New Roman" w:cs="Times New Roman"/>
          <w:bCs/>
          <w:sz w:val="24"/>
          <w:szCs w:val="24"/>
        </w:rPr>
      </w:pPr>
      <w:r w:rsidRPr="005002DC">
        <w:rPr>
          <w:rFonts w:ascii="Times New Roman" w:hAnsi="Times New Roman" w:cs="Times New Roman"/>
          <w:bCs/>
          <w:sz w:val="24"/>
          <w:szCs w:val="24"/>
        </w:rPr>
        <w:t>Just</w:t>
      </w:r>
      <w:r w:rsidR="007B3746" w:rsidRPr="005002DC">
        <w:rPr>
          <w:rFonts w:ascii="Times New Roman" w:hAnsi="Times New Roman" w:cs="Times New Roman"/>
          <w:bCs/>
          <w:sz w:val="24"/>
          <w:szCs w:val="24"/>
        </w:rPr>
        <w:t xml:space="preserve"> before the onset of rainy season.</w:t>
      </w:r>
    </w:p>
    <w:p w:rsidR="0078769D" w:rsidRPr="005002DC" w:rsidRDefault="0078769D" w:rsidP="001A17D2">
      <w:pPr>
        <w:pStyle w:val="ListParagraph"/>
        <w:rPr>
          <w:rFonts w:ascii="Times New Roman" w:hAnsi="Times New Roman" w:cs="Times New Roman"/>
          <w:b/>
          <w:bCs/>
          <w:sz w:val="24"/>
          <w:szCs w:val="24"/>
        </w:rPr>
      </w:pPr>
    </w:p>
    <w:p w:rsidR="0078769D" w:rsidRPr="005002DC" w:rsidRDefault="0078769D" w:rsidP="0078769D">
      <w:pPr>
        <w:rPr>
          <w:rFonts w:ascii="Times New Roman" w:hAnsi="Times New Roman" w:cs="Times New Roman"/>
          <w:b/>
          <w:bCs/>
          <w:sz w:val="24"/>
          <w:szCs w:val="24"/>
        </w:rPr>
      </w:pPr>
      <w:r w:rsidRPr="005002DC">
        <w:rPr>
          <w:rFonts w:ascii="Times New Roman" w:hAnsi="Times New Roman" w:cs="Times New Roman"/>
          <w:b/>
          <w:bCs/>
          <w:sz w:val="24"/>
          <w:szCs w:val="24"/>
        </w:rPr>
        <w:t>16.</w:t>
      </w:r>
      <w:r w:rsidRPr="005002DC">
        <w:rPr>
          <w:rFonts w:ascii="Times New Roman" w:hAnsi="Times New Roman" w:cs="Times New Roman"/>
          <w:bCs/>
          <w:sz w:val="24"/>
          <w:szCs w:val="24"/>
        </w:rPr>
        <w:t xml:space="preserve"> </w:t>
      </w:r>
      <w:r w:rsidRPr="005002DC">
        <w:rPr>
          <w:rFonts w:ascii="Times New Roman" w:hAnsi="Times New Roman" w:cs="Times New Roman"/>
          <w:b/>
          <w:bCs/>
          <w:sz w:val="24"/>
          <w:szCs w:val="24"/>
        </w:rPr>
        <w:t xml:space="preserve">Human papillomavirus (HPV) vaccines </w:t>
      </w:r>
    </w:p>
    <w:p w:rsidR="0078769D" w:rsidRPr="005002DC" w:rsidRDefault="0078769D" w:rsidP="0078769D">
      <w:pPr>
        <w:rPr>
          <w:rFonts w:ascii="Times New Roman" w:hAnsi="Times New Roman" w:cs="Times New Roman"/>
          <w:b/>
          <w:bCs/>
          <w:sz w:val="28"/>
          <w:szCs w:val="24"/>
        </w:rPr>
      </w:pPr>
      <w:r w:rsidRPr="005002DC">
        <w:rPr>
          <w:rFonts w:ascii="Times New Roman" w:hAnsi="Times New Roman" w:cs="Times New Roman"/>
          <w:b/>
          <w:bCs/>
          <w:sz w:val="28"/>
          <w:szCs w:val="24"/>
        </w:rPr>
        <w:t>Routine vaccination:</w:t>
      </w:r>
    </w:p>
    <w:p w:rsidR="0078769D" w:rsidRPr="005002DC" w:rsidRDefault="0078769D" w:rsidP="0078769D">
      <w:pPr>
        <w:pStyle w:val="ListParagraph"/>
        <w:numPr>
          <w:ilvl w:val="0"/>
          <w:numId w:val="7"/>
        </w:numPr>
        <w:rPr>
          <w:rFonts w:ascii="Times New Roman" w:hAnsi="Times New Roman" w:cs="Times New Roman"/>
          <w:bCs/>
          <w:sz w:val="24"/>
          <w:szCs w:val="24"/>
        </w:rPr>
      </w:pPr>
      <w:r w:rsidRPr="005002DC">
        <w:rPr>
          <w:rFonts w:ascii="Times New Roman" w:hAnsi="Times New Roman" w:cs="Times New Roman"/>
          <w:bCs/>
          <w:sz w:val="24"/>
          <w:szCs w:val="24"/>
        </w:rPr>
        <w:t>Minimum age: 9 years</w:t>
      </w:r>
    </w:p>
    <w:p w:rsidR="0078769D" w:rsidRPr="005002DC" w:rsidRDefault="00D74604" w:rsidP="0078769D">
      <w:pPr>
        <w:pStyle w:val="ListParagraph"/>
        <w:numPr>
          <w:ilvl w:val="0"/>
          <w:numId w:val="7"/>
        </w:numPr>
        <w:rPr>
          <w:rFonts w:ascii="Times New Roman" w:hAnsi="Times New Roman" w:cs="Times New Roman"/>
          <w:bCs/>
          <w:sz w:val="24"/>
          <w:szCs w:val="24"/>
        </w:rPr>
      </w:pPr>
      <w:r w:rsidRPr="005002DC">
        <w:rPr>
          <w:rFonts w:ascii="Times New Roman" w:hAnsi="Times New Roman" w:cs="Times New Roman"/>
          <w:color w:val="221E1F"/>
          <w:sz w:val="24"/>
          <w:szCs w:val="24"/>
        </w:rPr>
        <w:t>HPV4 [Gardasil] and HPV2 [Cervarix] are licensed and available</w:t>
      </w:r>
      <w:r w:rsidRPr="005002DC">
        <w:rPr>
          <w:rFonts w:ascii="Times New Roman" w:hAnsi="Times New Roman" w:cs="Times New Roman"/>
          <w:bCs/>
          <w:sz w:val="24"/>
          <w:szCs w:val="24"/>
        </w:rPr>
        <w:t>.</w:t>
      </w:r>
    </w:p>
    <w:p w:rsidR="0078769D" w:rsidRPr="005002DC" w:rsidRDefault="0078769D" w:rsidP="0078769D">
      <w:pPr>
        <w:pStyle w:val="ListParagraph"/>
        <w:numPr>
          <w:ilvl w:val="0"/>
          <w:numId w:val="7"/>
        </w:numPr>
        <w:rPr>
          <w:rFonts w:ascii="Times New Roman" w:hAnsi="Times New Roman" w:cs="Times New Roman"/>
          <w:bCs/>
          <w:sz w:val="24"/>
          <w:szCs w:val="24"/>
        </w:rPr>
      </w:pPr>
      <w:r w:rsidRPr="005002DC">
        <w:rPr>
          <w:rFonts w:ascii="Times New Roman" w:hAnsi="Times New Roman" w:cs="Times New Roman"/>
          <w:bCs/>
          <w:sz w:val="24"/>
          <w:szCs w:val="24"/>
        </w:rPr>
        <w:t xml:space="preserve">Either HPV4 (0, 2, 6 months) or HPV2 (0, 1, 6 months) is recommended in a 3-dose series for females aged 11 or 12 years. </w:t>
      </w:r>
    </w:p>
    <w:p w:rsidR="00BE113B" w:rsidRPr="005002DC" w:rsidRDefault="007B3746" w:rsidP="001A17D2">
      <w:pPr>
        <w:pStyle w:val="ListParagraph"/>
        <w:numPr>
          <w:ilvl w:val="0"/>
          <w:numId w:val="7"/>
        </w:numPr>
        <w:rPr>
          <w:rFonts w:ascii="Times New Roman" w:hAnsi="Times New Roman" w:cs="Times New Roman"/>
          <w:bCs/>
          <w:sz w:val="24"/>
          <w:szCs w:val="24"/>
        </w:rPr>
      </w:pPr>
      <w:r w:rsidRPr="005002DC">
        <w:rPr>
          <w:rFonts w:ascii="Times New Roman" w:hAnsi="Times New Roman" w:cs="Times New Roman"/>
          <w:bCs/>
          <w:sz w:val="24"/>
          <w:szCs w:val="24"/>
        </w:rPr>
        <w:t>HPV4 can also be given in a 3-dose series for males aged 11 or 12 years</w:t>
      </w:r>
      <w:r w:rsidR="001A17D2" w:rsidRPr="005002DC">
        <w:rPr>
          <w:rFonts w:ascii="Times New Roman" w:hAnsi="Times New Roman" w:cs="Times New Roman"/>
          <w:bCs/>
          <w:sz w:val="24"/>
          <w:szCs w:val="24"/>
        </w:rPr>
        <w:t xml:space="preserve">, but </w:t>
      </w:r>
      <w:r w:rsidRPr="005002DC">
        <w:rPr>
          <w:rFonts w:ascii="Times New Roman" w:hAnsi="Times New Roman" w:cs="Times New Roman"/>
          <w:bCs/>
          <w:sz w:val="24"/>
          <w:szCs w:val="24"/>
        </w:rPr>
        <w:t>not</w:t>
      </w:r>
      <w:r w:rsidR="001A17D2" w:rsidRPr="005002DC">
        <w:rPr>
          <w:rFonts w:ascii="Times New Roman" w:hAnsi="Times New Roman" w:cs="Times New Roman"/>
          <w:bCs/>
          <w:sz w:val="24"/>
          <w:szCs w:val="24"/>
        </w:rPr>
        <w:t xml:space="preserve"> yet</w:t>
      </w:r>
      <w:r w:rsidRPr="005002DC">
        <w:rPr>
          <w:rFonts w:ascii="Times New Roman" w:hAnsi="Times New Roman" w:cs="Times New Roman"/>
          <w:bCs/>
          <w:sz w:val="24"/>
          <w:szCs w:val="24"/>
        </w:rPr>
        <w:t xml:space="preserve"> licensed </w:t>
      </w:r>
      <w:r w:rsidR="001A17D2" w:rsidRPr="005002DC">
        <w:rPr>
          <w:rFonts w:ascii="Times New Roman" w:hAnsi="Times New Roman" w:cs="Times New Roman"/>
          <w:bCs/>
          <w:sz w:val="24"/>
          <w:szCs w:val="24"/>
        </w:rPr>
        <w:t xml:space="preserve">for use in males </w:t>
      </w:r>
      <w:r w:rsidRPr="005002DC">
        <w:rPr>
          <w:rFonts w:ascii="Times New Roman" w:hAnsi="Times New Roman" w:cs="Times New Roman"/>
          <w:bCs/>
          <w:sz w:val="24"/>
          <w:szCs w:val="24"/>
        </w:rPr>
        <w:t>in India.</w:t>
      </w:r>
    </w:p>
    <w:p w:rsidR="0078769D" w:rsidRPr="005002DC" w:rsidRDefault="0078769D" w:rsidP="0078769D">
      <w:pPr>
        <w:pStyle w:val="ListParagraph"/>
        <w:numPr>
          <w:ilvl w:val="0"/>
          <w:numId w:val="7"/>
        </w:numPr>
        <w:rPr>
          <w:rFonts w:ascii="Times New Roman" w:hAnsi="Times New Roman" w:cs="Times New Roman"/>
          <w:bCs/>
          <w:sz w:val="24"/>
          <w:szCs w:val="24"/>
        </w:rPr>
      </w:pPr>
      <w:r w:rsidRPr="005002DC">
        <w:rPr>
          <w:rFonts w:ascii="Times New Roman" w:hAnsi="Times New Roman" w:cs="Times New Roman"/>
          <w:bCs/>
          <w:sz w:val="24"/>
          <w:szCs w:val="24"/>
        </w:rPr>
        <w:t>The vaccine series can be started beginning at age 9 years.</w:t>
      </w:r>
    </w:p>
    <w:p w:rsidR="0078769D" w:rsidRPr="005002DC" w:rsidRDefault="0078769D" w:rsidP="0078769D">
      <w:pPr>
        <w:pStyle w:val="ListParagraph"/>
        <w:numPr>
          <w:ilvl w:val="0"/>
          <w:numId w:val="7"/>
        </w:numPr>
        <w:rPr>
          <w:rFonts w:ascii="Times New Roman" w:hAnsi="Times New Roman" w:cs="Times New Roman"/>
          <w:bCs/>
          <w:sz w:val="24"/>
          <w:szCs w:val="24"/>
        </w:rPr>
      </w:pPr>
      <w:r w:rsidRPr="005002DC">
        <w:rPr>
          <w:rFonts w:ascii="Times New Roman" w:hAnsi="Times New Roman" w:cs="Times New Roman"/>
          <w:bCs/>
          <w:sz w:val="24"/>
          <w:szCs w:val="24"/>
        </w:rPr>
        <w:t xml:space="preserve">Administer the second dose 1 to 2 months after the </w:t>
      </w:r>
      <w:r w:rsidRPr="005002DC">
        <w:rPr>
          <w:rFonts w:ascii="Times New Roman" w:hAnsi="Times New Roman" w:cs="Times New Roman"/>
          <w:b/>
          <w:bCs/>
          <w:sz w:val="24"/>
          <w:szCs w:val="24"/>
          <w:u w:val="single"/>
        </w:rPr>
        <w:t xml:space="preserve">first </w:t>
      </w:r>
      <w:r w:rsidRPr="005002DC">
        <w:rPr>
          <w:rFonts w:ascii="Times New Roman" w:hAnsi="Times New Roman" w:cs="Times New Roman"/>
          <w:bCs/>
          <w:sz w:val="24"/>
          <w:szCs w:val="24"/>
        </w:rPr>
        <w:t xml:space="preserve">dose and the third dose 6 months after the </w:t>
      </w:r>
      <w:r w:rsidRPr="005002DC">
        <w:rPr>
          <w:rFonts w:ascii="Times New Roman" w:hAnsi="Times New Roman" w:cs="Times New Roman"/>
          <w:b/>
          <w:bCs/>
          <w:sz w:val="24"/>
          <w:szCs w:val="24"/>
          <w:u w:val="single"/>
        </w:rPr>
        <w:t xml:space="preserve">first </w:t>
      </w:r>
      <w:r w:rsidRPr="005002DC">
        <w:rPr>
          <w:rFonts w:ascii="Times New Roman" w:hAnsi="Times New Roman" w:cs="Times New Roman"/>
          <w:bCs/>
          <w:sz w:val="24"/>
          <w:szCs w:val="24"/>
        </w:rPr>
        <w:t>dose (at least 24 weeks after the first dose).</w:t>
      </w:r>
    </w:p>
    <w:p w:rsidR="0078769D" w:rsidRPr="005002DC" w:rsidRDefault="0078769D" w:rsidP="0078769D">
      <w:pPr>
        <w:rPr>
          <w:rFonts w:ascii="Times New Roman" w:hAnsi="Times New Roman" w:cs="Times New Roman"/>
          <w:bCs/>
          <w:sz w:val="24"/>
          <w:szCs w:val="24"/>
        </w:rPr>
      </w:pPr>
      <w:r w:rsidRPr="005002DC">
        <w:rPr>
          <w:rFonts w:ascii="Times New Roman" w:hAnsi="Times New Roman" w:cs="Times New Roman"/>
          <w:b/>
          <w:bCs/>
          <w:sz w:val="24"/>
          <w:szCs w:val="24"/>
        </w:rPr>
        <w:t xml:space="preserve">Catch-up vaccination: </w:t>
      </w:r>
    </w:p>
    <w:p w:rsidR="0078769D" w:rsidRPr="005002DC" w:rsidRDefault="0078769D" w:rsidP="0078769D">
      <w:pPr>
        <w:pStyle w:val="ListParagraph"/>
        <w:numPr>
          <w:ilvl w:val="0"/>
          <w:numId w:val="10"/>
        </w:numPr>
        <w:rPr>
          <w:rFonts w:ascii="Times New Roman" w:hAnsi="Times New Roman" w:cs="Times New Roman"/>
          <w:bCs/>
          <w:sz w:val="24"/>
          <w:szCs w:val="24"/>
        </w:rPr>
      </w:pPr>
      <w:r w:rsidRPr="005002DC">
        <w:rPr>
          <w:rFonts w:ascii="Times New Roman" w:hAnsi="Times New Roman" w:cs="Times New Roman"/>
          <w:bCs/>
          <w:sz w:val="24"/>
          <w:szCs w:val="24"/>
        </w:rPr>
        <w:t xml:space="preserve">Administer the vaccine series to females (either HPV2 or HPV4) at age 13 through </w:t>
      </w:r>
      <w:r w:rsidR="001A17D2" w:rsidRPr="005002DC">
        <w:rPr>
          <w:rFonts w:ascii="Times New Roman" w:hAnsi="Times New Roman" w:cs="Times New Roman"/>
          <w:bCs/>
          <w:sz w:val="24"/>
          <w:szCs w:val="24"/>
        </w:rPr>
        <w:t>45</w:t>
      </w:r>
      <w:r w:rsidRPr="005002DC">
        <w:rPr>
          <w:rFonts w:ascii="Times New Roman" w:hAnsi="Times New Roman" w:cs="Times New Roman"/>
          <w:bCs/>
          <w:sz w:val="24"/>
          <w:szCs w:val="24"/>
        </w:rPr>
        <w:t xml:space="preserve"> years if not previously vaccinated. </w:t>
      </w:r>
    </w:p>
    <w:p w:rsidR="0078769D" w:rsidRPr="005002DC" w:rsidRDefault="0078769D" w:rsidP="0078769D">
      <w:pPr>
        <w:pStyle w:val="ListParagraph"/>
        <w:numPr>
          <w:ilvl w:val="0"/>
          <w:numId w:val="10"/>
        </w:numPr>
        <w:rPr>
          <w:rFonts w:ascii="Times New Roman" w:hAnsi="Times New Roman" w:cs="Times New Roman"/>
          <w:bCs/>
          <w:sz w:val="24"/>
          <w:szCs w:val="24"/>
        </w:rPr>
      </w:pPr>
      <w:r w:rsidRPr="005002DC">
        <w:rPr>
          <w:rFonts w:ascii="Times New Roman" w:hAnsi="Times New Roman" w:cs="Times New Roman"/>
          <w:bCs/>
          <w:sz w:val="24"/>
          <w:szCs w:val="24"/>
        </w:rPr>
        <w:t>Use recommended routine dosing intervals (see above) for vaccine series catch-up.</w:t>
      </w:r>
    </w:p>
    <w:p w:rsidR="0078769D" w:rsidRPr="005002DC" w:rsidRDefault="0078769D" w:rsidP="0078769D">
      <w:pPr>
        <w:pStyle w:val="ListParagraph"/>
        <w:rPr>
          <w:rFonts w:ascii="Times New Roman" w:hAnsi="Times New Roman" w:cs="Times New Roman"/>
          <w:bCs/>
          <w:sz w:val="24"/>
          <w:szCs w:val="24"/>
        </w:rPr>
      </w:pPr>
    </w:p>
    <w:p w:rsidR="0078769D" w:rsidRPr="005002DC" w:rsidRDefault="0078769D" w:rsidP="0078769D">
      <w:pPr>
        <w:rPr>
          <w:rFonts w:ascii="Times New Roman" w:hAnsi="Times New Roman" w:cs="Times New Roman"/>
          <w:b/>
          <w:bCs/>
          <w:sz w:val="24"/>
          <w:szCs w:val="24"/>
        </w:rPr>
      </w:pPr>
      <w:r w:rsidRPr="005002DC">
        <w:rPr>
          <w:rFonts w:ascii="Times New Roman" w:hAnsi="Times New Roman" w:cs="Times New Roman"/>
          <w:b/>
          <w:bCs/>
          <w:sz w:val="24"/>
          <w:szCs w:val="24"/>
        </w:rPr>
        <w:t>17. Meningococcal vaccine.</w:t>
      </w:r>
    </w:p>
    <w:p w:rsidR="0078769D" w:rsidRPr="005002DC" w:rsidRDefault="0078769D" w:rsidP="0078769D">
      <w:pPr>
        <w:pStyle w:val="ListParagraph"/>
        <w:numPr>
          <w:ilvl w:val="0"/>
          <w:numId w:val="8"/>
        </w:numPr>
        <w:rPr>
          <w:rFonts w:ascii="Times New Roman" w:hAnsi="Times New Roman" w:cs="Times New Roman"/>
          <w:bCs/>
        </w:rPr>
      </w:pPr>
      <w:r w:rsidRPr="005002DC">
        <w:rPr>
          <w:rFonts w:ascii="Times New Roman" w:hAnsi="Times New Roman" w:cs="Times New Roman"/>
          <w:bCs/>
        </w:rPr>
        <w:t xml:space="preserve">Recommended only for certain high risk group of children, during outbreaks, </w:t>
      </w:r>
      <w:r w:rsidR="001A17D2" w:rsidRPr="005002DC">
        <w:rPr>
          <w:rFonts w:ascii="Times New Roman" w:hAnsi="Times New Roman" w:cs="Times New Roman"/>
          <w:bCs/>
        </w:rPr>
        <w:t xml:space="preserve">and </w:t>
      </w:r>
      <w:r w:rsidR="00466098" w:rsidRPr="005002DC">
        <w:rPr>
          <w:rFonts w:ascii="Times New Roman" w:hAnsi="Times New Roman" w:cs="Times New Roman"/>
          <w:bCs/>
        </w:rPr>
        <w:t xml:space="preserve">international travelers, including students going for study abroad and travelers to Hajj and sub-Sahara Africa. </w:t>
      </w:r>
      <w:r w:rsidRPr="005002DC">
        <w:rPr>
          <w:rFonts w:ascii="Times New Roman" w:hAnsi="Times New Roman" w:cs="Times New Roman"/>
          <w:bCs/>
        </w:rPr>
        <w:t xml:space="preserve">  </w:t>
      </w:r>
    </w:p>
    <w:p w:rsidR="0078769D" w:rsidRPr="005002DC" w:rsidRDefault="0078769D" w:rsidP="0078769D">
      <w:pPr>
        <w:pStyle w:val="ListParagraph"/>
        <w:numPr>
          <w:ilvl w:val="0"/>
          <w:numId w:val="8"/>
        </w:numPr>
        <w:rPr>
          <w:rFonts w:ascii="Times New Roman" w:hAnsi="Times New Roman" w:cs="Times New Roman"/>
          <w:bCs/>
        </w:rPr>
      </w:pPr>
      <w:r w:rsidRPr="005002DC">
        <w:rPr>
          <w:rFonts w:ascii="Times New Roman" w:hAnsi="Times New Roman" w:cs="Times New Roman"/>
          <w:bCs/>
        </w:rPr>
        <w:t xml:space="preserve">Both </w:t>
      </w:r>
      <w:r w:rsidRPr="005002DC">
        <w:rPr>
          <w:rFonts w:ascii="Times New Roman" w:hAnsi="Times New Roman" w:cs="Times New Roman"/>
        </w:rPr>
        <w:t>Meningococcal conjugate vaccines (</w:t>
      </w:r>
      <w:r w:rsidR="00C676FA" w:rsidRPr="005002DC">
        <w:rPr>
          <w:rFonts w:ascii="Times New Roman" w:hAnsi="Times New Roman" w:cs="Times New Roman"/>
        </w:rPr>
        <w:t xml:space="preserve">Quadrivalent  </w:t>
      </w:r>
      <w:r w:rsidR="00C676FA" w:rsidRPr="005002DC">
        <w:rPr>
          <w:rFonts w:ascii="Times New Roman" w:hAnsi="Times New Roman" w:cs="Times New Roman"/>
          <w:iCs/>
        </w:rPr>
        <w:t xml:space="preserve">MenACWY-D, Menactra® </w:t>
      </w:r>
      <w:r w:rsidR="00466098" w:rsidRPr="005002DC">
        <w:rPr>
          <w:rFonts w:ascii="Times New Roman" w:hAnsi="Times New Roman" w:cs="Times New Roman"/>
          <w:iCs/>
        </w:rPr>
        <w:t>by Sanofi Pasteur</w:t>
      </w:r>
      <w:r w:rsidR="00C676FA" w:rsidRPr="005002DC">
        <w:rPr>
          <w:rFonts w:ascii="Times New Roman" w:hAnsi="Times New Roman" w:cs="Times New Roman"/>
          <w:iCs/>
        </w:rPr>
        <w:t xml:space="preserve"> and  monovalent </w:t>
      </w:r>
      <w:r w:rsidR="00466098" w:rsidRPr="005002DC">
        <w:rPr>
          <w:rFonts w:ascii="Times New Roman" w:hAnsi="Times New Roman" w:cs="Times New Roman"/>
          <w:iCs/>
        </w:rPr>
        <w:t xml:space="preserve"> </w:t>
      </w:r>
      <w:r w:rsidR="00C676FA" w:rsidRPr="005002DC">
        <w:rPr>
          <w:rFonts w:ascii="Times New Roman" w:hAnsi="Times New Roman" w:cs="Times New Roman"/>
          <w:iCs/>
        </w:rPr>
        <w:t xml:space="preserve">group A, </w:t>
      </w:r>
      <w:r w:rsidR="00466098" w:rsidRPr="005002DC">
        <w:rPr>
          <w:rFonts w:ascii="Times New Roman" w:hAnsi="Times New Roman" w:cs="Times New Roman"/>
          <w:iCs/>
        </w:rPr>
        <w:t>PsA–TT, MenAfriVac</w:t>
      </w:r>
      <w:r w:rsidR="00C676FA" w:rsidRPr="005002DC">
        <w:rPr>
          <w:rFonts w:ascii="Times New Roman" w:hAnsi="Times New Roman" w:cs="Times New Roman"/>
          <w:iCs/>
        </w:rPr>
        <w:t>®</w:t>
      </w:r>
      <w:r w:rsidR="00466098" w:rsidRPr="005002DC">
        <w:rPr>
          <w:rFonts w:ascii="Times New Roman" w:hAnsi="Times New Roman" w:cs="Times New Roman"/>
          <w:iCs/>
        </w:rPr>
        <w:t xml:space="preserve"> by Serum Institute of India)</w:t>
      </w:r>
      <w:r w:rsidRPr="005002DC">
        <w:rPr>
          <w:rFonts w:ascii="Times New Roman" w:hAnsi="Times New Roman" w:cs="Times New Roman"/>
        </w:rPr>
        <w:t xml:space="preserve"> and </w:t>
      </w:r>
      <w:r w:rsidRPr="005002DC">
        <w:rPr>
          <w:rFonts w:ascii="Times New Roman" w:hAnsi="Times New Roman" w:cs="Times New Roman"/>
          <w:bCs/>
        </w:rPr>
        <w:t>polysaccharide vaccine</w:t>
      </w:r>
      <w:r w:rsidR="00C676FA" w:rsidRPr="005002DC">
        <w:rPr>
          <w:rFonts w:ascii="Times New Roman" w:hAnsi="Times New Roman" w:cs="Times New Roman"/>
          <w:bCs/>
        </w:rPr>
        <w:t>s</w:t>
      </w:r>
      <w:r w:rsidRPr="005002DC">
        <w:rPr>
          <w:rFonts w:ascii="Times New Roman" w:hAnsi="Times New Roman" w:cs="Times New Roman"/>
          <w:bCs/>
        </w:rPr>
        <w:t xml:space="preserve"> (</w:t>
      </w:r>
      <w:r w:rsidR="00466098" w:rsidRPr="005002DC">
        <w:rPr>
          <w:rFonts w:ascii="Times New Roman" w:hAnsi="Times New Roman" w:cs="Times New Roman"/>
          <w:bCs/>
        </w:rPr>
        <w:t>bi- and quadrivalent</w:t>
      </w:r>
      <w:r w:rsidRPr="005002DC">
        <w:rPr>
          <w:rFonts w:ascii="Times New Roman" w:hAnsi="Times New Roman" w:cs="Times New Roman"/>
          <w:bCs/>
        </w:rPr>
        <w:t xml:space="preserve">) are </w:t>
      </w:r>
      <w:r w:rsidR="00466098" w:rsidRPr="005002DC">
        <w:rPr>
          <w:rFonts w:ascii="Times New Roman" w:hAnsi="Times New Roman" w:cs="Times New Roman"/>
          <w:bCs/>
        </w:rPr>
        <w:t>licensed in India</w:t>
      </w:r>
      <w:r w:rsidRPr="005002DC">
        <w:rPr>
          <w:rFonts w:ascii="Times New Roman" w:hAnsi="Times New Roman" w:cs="Times New Roman"/>
          <w:bCs/>
        </w:rPr>
        <w:t>.</w:t>
      </w:r>
      <w:r w:rsidR="00C676FA" w:rsidRPr="005002DC">
        <w:rPr>
          <w:rFonts w:ascii="Times New Roman" w:hAnsi="Times New Roman" w:cs="Times New Roman"/>
          <w:bCs/>
        </w:rPr>
        <w:t xml:space="preserve"> </w:t>
      </w:r>
      <w:r w:rsidR="00C676FA" w:rsidRPr="005002DC">
        <w:rPr>
          <w:rFonts w:ascii="Times New Roman" w:hAnsi="Times New Roman" w:cs="Times New Roman"/>
          <w:iCs/>
        </w:rPr>
        <w:t xml:space="preserve">PsA–TT is not freely available in market. </w:t>
      </w:r>
    </w:p>
    <w:p w:rsidR="00466098" w:rsidRPr="005002DC" w:rsidRDefault="007305D5" w:rsidP="00AB25B4">
      <w:pPr>
        <w:pStyle w:val="ListParagraph"/>
        <w:numPr>
          <w:ilvl w:val="0"/>
          <w:numId w:val="8"/>
        </w:numPr>
        <w:rPr>
          <w:rFonts w:ascii="Times New Roman" w:hAnsi="Times New Roman" w:cs="Times New Roman"/>
          <w:bCs/>
        </w:rPr>
      </w:pPr>
      <w:r w:rsidRPr="005002DC">
        <w:rPr>
          <w:rFonts w:ascii="Times New Roman" w:hAnsi="Times New Roman" w:cs="Times New Roman"/>
        </w:rPr>
        <w:t>Conjugate vaccines are preferred over polysaccharide vaccines due to their potential for herd protection and their increased immunogenicity, particularly in children &lt;2 years of age.</w:t>
      </w:r>
      <w:r w:rsidR="00AB25B4" w:rsidRPr="005002DC">
        <w:rPr>
          <w:rFonts w:ascii="Times New Roman" w:hAnsi="Times New Roman" w:cs="Times New Roman"/>
        </w:rPr>
        <w:t xml:space="preserve"> </w:t>
      </w:r>
    </w:p>
    <w:p w:rsidR="0078769D" w:rsidRPr="005002DC" w:rsidRDefault="0078769D" w:rsidP="0078769D">
      <w:pPr>
        <w:pStyle w:val="ListParagraph"/>
        <w:numPr>
          <w:ilvl w:val="0"/>
          <w:numId w:val="8"/>
        </w:numPr>
        <w:rPr>
          <w:rFonts w:ascii="Times New Roman" w:hAnsi="Times New Roman" w:cs="Times New Roman"/>
          <w:bCs/>
        </w:rPr>
      </w:pPr>
      <w:r w:rsidRPr="005002DC">
        <w:rPr>
          <w:rFonts w:ascii="Times New Roman" w:hAnsi="Times New Roman" w:cs="Times New Roman"/>
          <w:bCs/>
        </w:rPr>
        <w:t xml:space="preserve">As of </w:t>
      </w:r>
      <w:r w:rsidR="009E73E4" w:rsidRPr="005002DC">
        <w:rPr>
          <w:rFonts w:ascii="Times New Roman" w:hAnsi="Times New Roman" w:cs="Times New Roman"/>
          <w:bCs/>
        </w:rPr>
        <w:t xml:space="preserve"> </w:t>
      </w:r>
      <w:r w:rsidRPr="005002DC">
        <w:rPr>
          <w:rFonts w:ascii="Times New Roman" w:hAnsi="Times New Roman" w:cs="Times New Roman"/>
          <w:bCs/>
        </w:rPr>
        <w:t xml:space="preserve">today, </w:t>
      </w:r>
      <w:r w:rsidR="007305D5" w:rsidRPr="005002DC">
        <w:rPr>
          <w:rFonts w:ascii="Times New Roman" w:hAnsi="Times New Roman" w:cs="Times New Roman"/>
          <w:bCs/>
        </w:rPr>
        <w:t xml:space="preserve">quadrivalent conjugate and polysaccharide vaccines </w:t>
      </w:r>
      <w:r w:rsidRPr="005002DC">
        <w:rPr>
          <w:rFonts w:ascii="Times New Roman" w:hAnsi="Times New Roman" w:cs="Times New Roman"/>
          <w:bCs/>
        </w:rPr>
        <w:t>are recommended only for children 2 years and above.</w:t>
      </w:r>
      <w:r w:rsidR="007305D5" w:rsidRPr="005002DC">
        <w:rPr>
          <w:rFonts w:ascii="Times New Roman" w:hAnsi="Times New Roman" w:cs="Times New Roman"/>
          <w:bCs/>
        </w:rPr>
        <w:t xml:space="preserve"> </w:t>
      </w:r>
      <w:r w:rsidR="00C676FA" w:rsidRPr="005002DC">
        <w:rPr>
          <w:rFonts w:ascii="Times New Roman" w:hAnsi="Times New Roman" w:cs="Times New Roman"/>
          <w:bCs/>
        </w:rPr>
        <w:t>M</w:t>
      </w:r>
      <w:r w:rsidR="007305D5" w:rsidRPr="005002DC">
        <w:rPr>
          <w:rFonts w:ascii="Times New Roman" w:hAnsi="Times New Roman" w:cs="Times New Roman"/>
          <w:bCs/>
        </w:rPr>
        <w:t xml:space="preserve">onovalent group A conjugate vaccine, </w:t>
      </w:r>
      <w:r w:rsidR="007305D5" w:rsidRPr="005002DC">
        <w:rPr>
          <w:rFonts w:ascii="Times New Roman" w:hAnsi="Times New Roman" w:cs="Times New Roman"/>
          <w:iCs/>
        </w:rPr>
        <w:t xml:space="preserve">PsA–TT can be used in children above 1 year of age. </w:t>
      </w:r>
    </w:p>
    <w:p w:rsidR="0078769D" w:rsidRPr="005002DC" w:rsidRDefault="0078769D" w:rsidP="0078769D">
      <w:pPr>
        <w:rPr>
          <w:rFonts w:ascii="Times New Roman" w:hAnsi="Times New Roman" w:cs="Times New Roman"/>
          <w:b/>
          <w:bCs/>
          <w:sz w:val="24"/>
          <w:szCs w:val="24"/>
        </w:rPr>
      </w:pPr>
      <w:r w:rsidRPr="005002DC">
        <w:rPr>
          <w:rFonts w:ascii="Times New Roman" w:hAnsi="Times New Roman" w:cs="Times New Roman"/>
          <w:b/>
          <w:bCs/>
          <w:sz w:val="24"/>
          <w:szCs w:val="24"/>
        </w:rPr>
        <w:t>18. Cholera Vaccine.</w:t>
      </w:r>
    </w:p>
    <w:p w:rsidR="0078769D" w:rsidRPr="005002DC" w:rsidRDefault="0078769D" w:rsidP="0078769D">
      <w:pPr>
        <w:pStyle w:val="ListParagraph"/>
        <w:numPr>
          <w:ilvl w:val="0"/>
          <w:numId w:val="8"/>
        </w:numPr>
        <w:rPr>
          <w:rFonts w:ascii="Times New Roman" w:hAnsi="Times New Roman" w:cs="Times New Roman"/>
          <w:bCs/>
          <w:sz w:val="24"/>
          <w:szCs w:val="24"/>
        </w:rPr>
      </w:pPr>
      <w:r w:rsidRPr="005002DC">
        <w:rPr>
          <w:rFonts w:ascii="Times New Roman" w:hAnsi="Times New Roman" w:cs="Times New Roman"/>
          <w:bCs/>
          <w:sz w:val="24"/>
          <w:szCs w:val="24"/>
        </w:rPr>
        <w:t>Minimum age: one year (killed whole cell vibrio cholera (Shanchol)</w:t>
      </w:r>
    </w:p>
    <w:p w:rsidR="0078769D" w:rsidRPr="005002DC" w:rsidRDefault="0078769D" w:rsidP="0078769D">
      <w:pPr>
        <w:pStyle w:val="ListParagraph"/>
        <w:numPr>
          <w:ilvl w:val="0"/>
          <w:numId w:val="8"/>
        </w:numPr>
        <w:rPr>
          <w:rFonts w:ascii="Times New Roman" w:hAnsi="Times New Roman" w:cs="Times New Roman"/>
          <w:bCs/>
          <w:sz w:val="24"/>
          <w:szCs w:val="24"/>
        </w:rPr>
      </w:pPr>
      <w:r w:rsidRPr="005002DC">
        <w:rPr>
          <w:rFonts w:ascii="Times New Roman" w:hAnsi="Times New Roman" w:cs="Times New Roman"/>
          <w:bCs/>
          <w:sz w:val="24"/>
          <w:szCs w:val="24"/>
        </w:rPr>
        <w:lastRenderedPageBreak/>
        <w:t xml:space="preserve">Not recommended for routine use in healthy individuals; recommended only for the vaccination of persons </w:t>
      </w:r>
      <w:r w:rsidR="00EE78E1" w:rsidRPr="005002DC">
        <w:rPr>
          <w:rFonts w:ascii="Times New Roman" w:hAnsi="Times New Roman" w:cs="Times New Roman"/>
          <w:bCs/>
          <w:sz w:val="24"/>
          <w:szCs w:val="24"/>
        </w:rPr>
        <w:t xml:space="preserve">residing in highly endemic areas and traveling to areas where risk of transmission is very high like Kumbh mela, etc. </w:t>
      </w:r>
      <w:r w:rsidRPr="005002DC">
        <w:rPr>
          <w:rFonts w:ascii="Times New Roman" w:hAnsi="Times New Roman" w:cs="Times New Roman"/>
          <w:bCs/>
          <w:sz w:val="24"/>
          <w:szCs w:val="24"/>
        </w:rPr>
        <w:t xml:space="preserve"> </w:t>
      </w:r>
    </w:p>
    <w:p w:rsidR="0078769D" w:rsidRPr="005002DC" w:rsidRDefault="00EE78E1" w:rsidP="0078769D">
      <w:pPr>
        <w:pStyle w:val="ListParagraph"/>
        <w:numPr>
          <w:ilvl w:val="0"/>
          <w:numId w:val="8"/>
        </w:numPr>
        <w:rPr>
          <w:rFonts w:ascii="Times New Roman" w:hAnsi="Times New Roman" w:cs="Times New Roman"/>
          <w:bCs/>
          <w:sz w:val="24"/>
          <w:szCs w:val="24"/>
        </w:rPr>
      </w:pPr>
      <w:r w:rsidRPr="005002DC">
        <w:rPr>
          <w:rFonts w:ascii="Times New Roman" w:hAnsi="Times New Roman" w:cs="Times New Roman"/>
          <w:bCs/>
          <w:sz w:val="24"/>
          <w:szCs w:val="24"/>
        </w:rPr>
        <w:t>Two doses</w:t>
      </w:r>
      <w:r w:rsidR="0078769D" w:rsidRPr="005002DC">
        <w:rPr>
          <w:rFonts w:ascii="Times New Roman" w:hAnsi="Times New Roman" w:cs="Times New Roman"/>
          <w:bCs/>
          <w:sz w:val="24"/>
          <w:szCs w:val="24"/>
        </w:rPr>
        <w:t xml:space="preserve"> 2 weeks apart for &gt;1 year old.</w:t>
      </w:r>
    </w:p>
    <w:p w:rsidR="0078769D" w:rsidRPr="005002DC" w:rsidRDefault="0078769D" w:rsidP="0078769D">
      <w:pPr>
        <w:rPr>
          <w:rFonts w:ascii="Times New Roman" w:hAnsi="Times New Roman" w:cs="Times New Roman"/>
          <w:b/>
          <w:bCs/>
          <w:sz w:val="24"/>
          <w:szCs w:val="24"/>
        </w:rPr>
      </w:pPr>
      <w:r w:rsidRPr="005002DC">
        <w:rPr>
          <w:rFonts w:ascii="Times New Roman" w:hAnsi="Times New Roman" w:cs="Times New Roman"/>
          <w:b/>
          <w:bCs/>
          <w:sz w:val="24"/>
          <w:szCs w:val="24"/>
        </w:rPr>
        <w:t>19. Japanese encephalitis (JE) vaccine.</w:t>
      </w:r>
    </w:p>
    <w:p w:rsidR="0078769D" w:rsidRPr="005002DC" w:rsidRDefault="0078769D" w:rsidP="0078769D">
      <w:pPr>
        <w:rPr>
          <w:rFonts w:ascii="Times New Roman" w:hAnsi="Times New Roman" w:cs="Times New Roman"/>
          <w:b/>
          <w:bCs/>
          <w:sz w:val="24"/>
          <w:szCs w:val="24"/>
        </w:rPr>
      </w:pPr>
      <w:r w:rsidRPr="005002DC">
        <w:rPr>
          <w:rFonts w:ascii="Times New Roman" w:hAnsi="Times New Roman" w:cs="Times New Roman"/>
          <w:b/>
          <w:bCs/>
          <w:sz w:val="24"/>
          <w:szCs w:val="24"/>
        </w:rPr>
        <w:t>Routine vaccination:</w:t>
      </w:r>
    </w:p>
    <w:p w:rsidR="0078769D" w:rsidRPr="005002DC" w:rsidRDefault="0078769D" w:rsidP="0078769D">
      <w:pPr>
        <w:pStyle w:val="ListParagraph"/>
        <w:numPr>
          <w:ilvl w:val="0"/>
          <w:numId w:val="9"/>
        </w:numPr>
        <w:rPr>
          <w:rFonts w:ascii="Times New Roman" w:hAnsi="Times New Roman" w:cs="Times New Roman"/>
          <w:bCs/>
          <w:sz w:val="24"/>
          <w:szCs w:val="24"/>
        </w:rPr>
      </w:pPr>
      <w:r w:rsidRPr="005002DC">
        <w:rPr>
          <w:rFonts w:ascii="Times New Roman" w:hAnsi="Times New Roman" w:cs="Times New Roman"/>
          <w:bCs/>
          <w:sz w:val="24"/>
          <w:szCs w:val="24"/>
        </w:rPr>
        <w:t xml:space="preserve">Recommended </w:t>
      </w:r>
      <w:r w:rsidR="00EE78E1" w:rsidRPr="005002DC">
        <w:rPr>
          <w:rFonts w:ascii="Times New Roman" w:hAnsi="Times New Roman" w:cs="Times New Roman"/>
          <w:bCs/>
          <w:sz w:val="24"/>
          <w:szCs w:val="24"/>
        </w:rPr>
        <w:t xml:space="preserve">only </w:t>
      </w:r>
      <w:r w:rsidRPr="005002DC">
        <w:rPr>
          <w:rFonts w:ascii="Times New Roman" w:hAnsi="Times New Roman" w:cs="Times New Roman"/>
          <w:bCs/>
          <w:sz w:val="24"/>
          <w:szCs w:val="24"/>
        </w:rPr>
        <w:t xml:space="preserve">for individuals living in endemic areas </w:t>
      </w:r>
    </w:p>
    <w:p w:rsidR="00D23EB5" w:rsidRPr="005002DC" w:rsidRDefault="00EE78E1" w:rsidP="00D23EB5">
      <w:pPr>
        <w:pStyle w:val="ListParagraph"/>
        <w:numPr>
          <w:ilvl w:val="0"/>
          <w:numId w:val="9"/>
        </w:numPr>
        <w:rPr>
          <w:rFonts w:ascii="Times New Roman" w:hAnsi="Times New Roman" w:cs="Times New Roman"/>
          <w:b/>
          <w:bCs/>
          <w:sz w:val="24"/>
          <w:szCs w:val="24"/>
        </w:rPr>
      </w:pPr>
      <w:r w:rsidRPr="005002DC">
        <w:rPr>
          <w:rFonts w:ascii="Times New Roman" w:hAnsi="Times New Roman" w:cs="Times New Roman"/>
          <w:bCs/>
          <w:sz w:val="24"/>
          <w:szCs w:val="24"/>
        </w:rPr>
        <w:t>Three types of new generation</w:t>
      </w:r>
      <w:r w:rsidR="0078769D" w:rsidRPr="005002DC">
        <w:rPr>
          <w:rFonts w:ascii="Times New Roman" w:hAnsi="Times New Roman" w:cs="Times New Roman"/>
          <w:bCs/>
          <w:sz w:val="24"/>
          <w:szCs w:val="24"/>
        </w:rPr>
        <w:t xml:space="preserve"> JE vaccines are </w:t>
      </w:r>
      <w:r w:rsidRPr="005002DC">
        <w:rPr>
          <w:rFonts w:ascii="Times New Roman" w:hAnsi="Times New Roman" w:cs="Times New Roman"/>
          <w:bCs/>
          <w:sz w:val="24"/>
          <w:szCs w:val="24"/>
        </w:rPr>
        <w:t xml:space="preserve">licensed in India </w:t>
      </w:r>
      <w:r w:rsidR="0078769D" w:rsidRPr="005002DC">
        <w:rPr>
          <w:rFonts w:ascii="Times New Roman" w:hAnsi="Times New Roman" w:cs="Times New Roman"/>
          <w:bCs/>
          <w:sz w:val="24"/>
          <w:szCs w:val="24"/>
        </w:rPr>
        <w:t xml:space="preserve">: </w:t>
      </w:r>
      <w:r w:rsidR="00D23EB5" w:rsidRPr="005002DC">
        <w:rPr>
          <w:rFonts w:ascii="Times New Roman" w:hAnsi="Times New Roman" w:cs="Times New Roman"/>
          <w:bCs/>
          <w:sz w:val="24"/>
          <w:szCs w:val="24"/>
        </w:rPr>
        <w:t>one, l</w:t>
      </w:r>
      <w:r w:rsidR="0078769D" w:rsidRPr="005002DC">
        <w:rPr>
          <w:rFonts w:ascii="Times New Roman" w:hAnsi="Times New Roman" w:cs="Times New Roman"/>
          <w:bCs/>
          <w:sz w:val="24"/>
          <w:szCs w:val="24"/>
        </w:rPr>
        <w:t>ive attenuated, cell culture derived SA-14-14-2</w:t>
      </w:r>
      <w:r w:rsidRPr="005002DC">
        <w:rPr>
          <w:rFonts w:ascii="Times New Roman" w:hAnsi="Times New Roman" w:cs="Times New Roman"/>
          <w:bCs/>
          <w:sz w:val="24"/>
          <w:szCs w:val="24"/>
        </w:rPr>
        <w:t xml:space="preserve">, </w:t>
      </w:r>
      <w:r w:rsidR="00D23EB5" w:rsidRPr="005002DC">
        <w:rPr>
          <w:rFonts w:ascii="Times New Roman" w:hAnsi="Times New Roman" w:cs="Times New Roman"/>
          <w:bCs/>
          <w:sz w:val="24"/>
          <w:szCs w:val="24"/>
        </w:rPr>
        <w:t>and two inactivated  JE vaccines, namely ‘v</w:t>
      </w:r>
      <w:r w:rsidR="00D23EB5" w:rsidRPr="005002DC">
        <w:rPr>
          <w:rFonts w:ascii="Times New Roman" w:hAnsi="Times New Roman" w:cs="Times New Roman"/>
          <w:b/>
          <w:bCs/>
          <w:sz w:val="24"/>
          <w:szCs w:val="24"/>
        </w:rPr>
        <w:t xml:space="preserve">ero cell culture-derived </w:t>
      </w:r>
      <w:r w:rsidR="00D23EB5" w:rsidRPr="005002DC">
        <w:rPr>
          <w:rFonts w:ascii="Times New Roman" w:hAnsi="Times New Roman" w:cs="Times New Roman"/>
          <w:b/>
          <w:bCs/>
          <w:sz w:val="24"/>
          <w:szCs w:val="24"/>
          <w:lang w:val="en-IN"/>
        </w:rPr>
        <w:t xml:space="preserve">SA 14-14-2 </w:t>
      </w:r>
      <w:r w:rsidR="00D23EB5" w:rsidRPr="005002DC">
        <w:rPr>
          <w:rFonts w:ascii="Times New Roman" w:hAnsi="Times New Roman" w:cs="Times New Roman"/>
          <w:b/>
          <w:bCs/>
          <w:sz w:val="24"/>
          <w:szCs w:val="24"/>
        </w:rPr>
        <w:t>JE vaccine’ (JEEV® by BE India) and ‘vero cell culture-derived, 821564XY, JE vaccine’ (JENVAC® by Bharat Biotech)</w:t>
      </w:r>
    </w:p>
    <w:p w:rsidR="0078769D" w:rsidRPr="005002DC" w:rsidRDefault="0078769D" w:rsidP="0078769D">
      <w:pPr>
        <w:pStyle w:val="ListParagraph"/>
        <w:numPr>
          <w:ilvl w:val="0"/>
          <w:numId w:val="9"/>
        </w:numPr>
        <w:rPr>
          <w:rFonts w:ascii="Times New Roman" w:hAnsi="Times New Roman" w:cs="Times New Roman"/>
          <w:b/>
          <w:bCs/>
          <w:sz w:val="24"/>
          <w:szCs w:val="24"/>
        </w:rPr>
      </w:pPr>
      <w:r w:rsidRPr="005002DC">
        <w:rPr>
          <w:rFonts w:ascii="Times New Roman" w:hAnsi="Times New Roman" w:cs="Times New Roman"/>
          <w:b/>
          <w:bCs/>
          <w:sz w:val="24"/>
          <w:szCs w:val="24"/>
        </w:rPr>
        <w:t>Live attenuated, cell culture derived SA-14-14-2</w:t>
      </w:r>
      <w:r w:rsidR="00D23EB5" w:rsidRPr="005002DC">
        <w:rPr>
          <w:rFonts w:ascii="Times New Roman" w:hAnsi="Times New Roman" w:cs="Times New Roman"/>
          <w:b/>
          <w:bCs/>
          <w:sz w:val="24"/>
          <w:szCs w:val="24"/>
        </w:rPr>
        <w:t>:</w:t>
      </w:r>
      <w:r w:rsidRPr="005002DC">
        <w:rPr>
          <w:rFonts w:ascii="Times New Roman" w:hAnsi="Times New Roman" w:cs="Times New Roman"/>
          <w:b/>
          <w:bCs/>
          <w:sz w:val="24"/>
          <w:szCs w:val="24"/>
        </w:rPr>
        <w:t xml:space="preserve"> </w:t>
      </w:r>
    </w:p>
    <w:p w:rsidR="00D23EB5" w:rsidRPr="005002DC" w:rsidRDefault="0078769D" w:rsidP="00D23EB5">
      <w:pPr>
        <w:pStyle w:val="ListParagraph"/>
        <w:numPr>
          <w:ilvl w:val="1"/>
          <w:numId w:val="9"/>
        </w:numPr>
        <w:rPr>
          <w:rFonts w:ascii="Times New Roman" w:hAnsi="Times New Roman" w:cs="Times New Roman"/>
        </w:rPr>
      </w:pPr>
      <w:r w:rsidRPr="005002DC">
        <w:rPr>
          <w:rFonts w:ascii="Times New Roman" w:hAnsi="Times New Roman" w:cs="Times New Roman"/>
          <w:bCs/>
          <w:sz w:val="24"/>
          <w:szCs w:val="24"/>
        </w:rPr>
        <w:t xml:space="preserve">Minimum age:  8 months; </w:t>
      </w:r>
    </w:p>
    <w:p w:rsidR="0078769D" w:rsidRPr="005002DC" w:rsidRDefault="00D23EB5" w:rsidP="0078769D">
      <w:pPr>
        <w:pStyle w:val="ListParagraph"/>
        <w:numPr>
          <w:ilvl w:val="1"/>
          <w:numId w:val="9"/>
        </w:numPr>
        <w:rPr>
          <w:rFonts w:ascii="Times New Roman" w:hAnsi="Times New Roman" w:cs="Times New Roman"/>
          <w:bCs/>
          <w:sz w:val="24"/>
          <w:szCs w:val="24"/>
        </w:rPr>
      </w:pPr>
      <w:r w:rsidRPr="005002DC">
        <w:rPr>
          <w:rFonts w:ascii="Times New Roman" w:hAnsi="Times New Roman" w:cs="Times New Roman"/>
        </w:rPr>
        <w:t>Two dose schedule, first dose at 9 months along with measles vaccine and second at 16 to 18 months along with DTP booster</w:t>
      </w:r>
    </w:p>
    <w:p w:rsidR="0078769D" w:rsidRPr="005002DC" w:rsidRDefault="0078769D" w:rsidP="0078769D">
      <w:pPr>
        <w:pStyle w:val="ListParagraph"/>
        <w:numPr>
          <w:ilvl w:val="1"/>
          <w:numId w:val="9"/>
        </w:numPr>
        <w:rPr>
          <w:rFonts w:ascii="Times New Roman" w:hAnsi="Times New Roman" w:cs="Times New Roman"/>
          <w:bCs/>
          <w:sz w:val="24"/>
          <w:szCs w:val="24"/>
        </w:rPr>
      </w:pPr>
      <w:r w:rsidRPr="005002DC">
        <w:rPr>
          <w:rFonts w:ascii="Times New Roman" w:hAnsi="Times New Roman" w:cs="Times New Roman"/>
          <w:bCs/>
          <w:sz w:val="24"/>
          <w:szCs w:val="24"/>
        </w:rPr>
        <w:t>Not available in private market</w:t>
      </w:r>
      <w:r w:rsidR="00D23EB5" w:rsidRPr="005002DC">
        <w:rPr>
          <w:rFonts w:ascii="Times New Roman" w:hAnsi="Times New Roman" w:cs="Times New Roman"/>
          <w:bCs/>
          <w:sz w:val="24"/>
          <w:szCs w:val="24"/>
        </w:rPr>
        <w:t xml:space="preserve"> for office use</w:t>
      </w:r>
    </w:p>
    <w:p w:rsidR="0078769D" w:rsidRPr="005002DC" w:rsidRDefault="006B11C7" w:rsidP="0078769D">
      <w:pPr>
        <w:pStyle w:val="ListParagraph"/>
        <w:numPr>
          <w:ilvl w:val="0"/>
          <w:numId w:val="9"/>
        </w:numPr>
        <w:rPr>
          <w:rFonts w:ascii="Times New Roman" w:hAnsi="Times New Roman" w:cs="Times New Roman"/>
          <w:b/>
          <w:bCs/>
          <w:sz w:val="24"/>
          <w:szCs w:val="24"/>
        </w:rPr>
      </w:pPr>
      <w:r w:rsidRPr="005002DC">
        <w:rPr>
          <w:rFonts w:ascii="Times New Roman" w:hAnsi="Times New Roman" w:cs="Times New Roman"/>
          <w:b/>
          <w:bCs/>
          <w:sz w:val="24"/>
          <w:szCs w:val="24"/>
        </w:rPr>
        <w:t>I</w:t>
      </w:r>
      <w:r w:rsidR="0078769D" w:rsidRPr="005002DC">
        <w:rPr>
          <w:rFonts w:ascii="Times New Roman" w:hAnsi="Times New Roman" w:cs="Times New Roman"/>
          <w:b/>
          <w:bCs/>
          <w:sz w:val="24"/>
          <w:szCs w:val="24"/>
        </w:rPr>
        <w:t>nactivated cell culture derived SA-14-14-2 (JEEV</w:t>
      </w:r>
      <w:r w:rsidR="00D23EB5" w:rsidRPr="005002DC">
        <w:rPr>
          <w:rFonts w:ascii="Times New Roman" w:hAnsi="Times New Roman" w:cs="Times New Roman"/>
          <w:b/>
          <w:bCs/>
          <w:sz w:val="24"/>
          <w:szCs w:val="24"/>
        </w:rPr>
        <w:t>® by BE India</w:t>
      </w:r>
      <w:r w:rsidR="0078769D" w:rsidRPr="005002DC">
        <w:rPr>
          <w:rFonts w:ascii="Times New Roman" w:hAnsi="Times New Roman" w:cs="Times New Roman"/>
          <w:b/>
          <w:bCs/>
          <w:sz w:val="24"/>
          <w:szCs w:val="24"/>
        </w:rPr>
        <w:t xml:space="preserve">) : </w:t>
      </w:r>
    </w:p>
    <w:p w:rsidR="0078769D" w:rsidRPr="005002DC" w:rsidRDefault="0078769D" w:rsidP="0078769D">
      <w:pPr>
        <w:pStyle w:val="ListParagraph"/>
        <w:numPr>
          <w:ilvl w:val="1"/>
          <w:numId w:val="9"/>
        </w:numPr>
        <w:rPr>
          <w:rFonts w:ascii="Times New Roman" w:hAnsi="Times New Roman" w:cs="Times New Roman"/>
          <w:bCs/>
          <w:sz w:val="24"/>
          <w:szCs w:val="24"/>
        </w:rPr>
      </w:pPr>
      <w:r w:rsidRPr="005002DC">
        <w:rPr>
          <w:rFonts w:ascii="Times New Roman" w:hAnsi="Times New Roman" w:cs="Times New Roman"/>
          <w:bCs/>
          <w:sz w:val="24"/>
          <w:szCs w:val="24"/>
        </w:rPr>
        <w:t>Minimum age: 1 year (US-FDA: 2 months)</w:t>
      </w:r>
    </w:p>
    <w:p w:rsidR="0078769D" w:rsidRPr="005002DC" w:rsidRDefault="006B11C7" w:rsidP="0078769D">
      <w:pPr>
        <w:pStyle w:val="ListParagraph"/>
        <w:numPr>
          <w:ilvl w:val="1"/>
          <w:numId w:val="9"/>
        </w:numPr>
        <w:rPr>
          <w:rFonts w:ascii="Times New Roman" w:hAnsi="Times New Roman" w:cs="Times New Roman"/>
          <w:bCs/>
          <w:sz w:val="24"/>
          <w:szCs w:val="24"/>
        </w:rPr>
      </w:pPr>
      <w:r w:rsidRPr="005002DC">
        <w:rPr>
          <w:rFonts w:ascii="Times New Roman" w:hAnsi="Times New Roman" w:cs="Times New Roman"/>
          <w:bCs/>
          <w:sz w:val="24"/>
          <w:szCs w:val="24"/>
        </w:rPr>
        <w:t>P</w:t>
      </w:r>
      <w:r w:rsidR="0078769D" w:rsidRPr="005002DC">
        <w:rPr>
          <w:rFonts w:ascii="Times New Roman" w:hAnsi="Times New Roman" w:cs="Times New Roman"/>
          <w:bCs/>
          <w:sz w:val="24"/>
          <w:szCs w:val="24"/>
        </w:rPr>
        <w:t>rimary immunization schedule: 2 doses of 0.25ml</w:t>
      </w:r>
      <w:r w:rsidRPr="005002DC">
        <w:rPr>
          <w:rFonts w:ascii="Times New Roman" w:hAnsi="Times New Roman" w:cs="Times New Roman"/>
          <w:bCs/>
          <w:sz w:val="24"/>
          <w:szCs w:val="24"/>
        </w:rPr>
        <w:t xml:space="preserve"> each</w:t>
      </w:r>
      <w:r w:rsidR="0078769D" w:rsidRPr="005002DC">
        <w:rPr>
          <w:rFonts w:ascii="Times New Roman" w:hAnsi="Times New Roman" w:cs="Times New Roman"/>
          <w:bCs/>
          <w:sz w:val="24"/>
          <w:szCs w:val="24"/>
        </w:rPr>
        <w:t xml:space="preserve"> administered intramuscularly on days 0 and 28 for children aged </w:t>
      </w:r>
      <w:r w:rsidR="00A007E2" w:rsidRPr="005002DC">
        <w:rPr>
          <w:rFonts w:ascii="Times New Roman" w:hAnsi="Times New Roman" w:cs="Times New Roman"/>
          <w:color w:val="000000"/>
          <w:sz w:val="24"/>
          <w:szCs w:val="24"/>
        </w:rPr>
        <w:t>≥1 to ≤</w:t>
      </w:r>
      <w:r w:rsidR="0078769D" w:rsidRPr="005002DC">
        <w:rPr>
          <w:rFonts w:ascii="Times New Roman" w:hAnsi="Times New Roman" w:cs="Times New Roman"/>
          <w:bCs/>
          <w:sz w:val="24"/>
          <w:szCs w:val="24"/>
        </w:rPr>
        <w:t xml:space="preserve">3 years </w:t>
      </w:r>
    </w:p>
    <w:p w:rsidR="0078769D" w:rsidRPr="005002DC" w:rsidRDefault="0078769D" w:rsidP="0078769D">
      <w:pPr>
        <w:pStyle w:val="ListParagraph"/>
        <w:numPr>
          <w:ilvl w:val="1"/>
          <w:numId w:val="9"/>
        </w:numPr>
        <w:rPr>
          <w:rFonts w:ascii="Times New Roman" w:hAnsi="Times New Roman" w:cs="Times New Roman"/>
          <w:bCs/>
          <w:sz w:val="24"/>
          <w:szCs w:val="24"/>
        </w:rPr>
      </w:pPr>
      <w:r w:rsidRPr="005002DC">
        <w:rPr>
          <w:rFonts w:ascii="Times New Roman" w:hAnsi="Times New Roman" w:cs="Times New Roman"/>
          <w:bCs/>
          <w:sz w:val="24"/>
          <w:szCs w:val="24"/>
        </w:rPr>
        <w:t xml:space="preserve">2 doses of 0.5 ml for children &gt;3years and adults aged </w:t>
      </w:r>
      <w:r w:rsidR="00A007E2" w:rsidRPr="005002DC">
        <w:rPr>
          <w:rFonts w:ascii="Times New Roman" w:hAnsi="Times New Roman" w:cs="Times New Roman"/>
          <w:color w:val="000000"/>
          <w:sz w:val="24"/>
          <w:szCs w:val="24"/>
        </w:rPr>
        <w:t>≥</w:t>
      </w:r>
      <w:r w:rsidRPr="005002DC">
        <w:rPr>
          <w:rFonts w:ascii="Times New Roman" w:hAnsi="Times New Roman" w:cs="Times New Roman"/>
          <w:bCs/>
          <w:sz w:val="24"/>
          <w:szCs w:val="24"/>
        </w:rPr>
        <w:t>18 years</w:t>
      </w:r>
    </w:p>
    <w:p w:rsidR="00D23EB5" w:rsidRPr="005002DC" w:rsidRDefault="00D23EB5" w:rsidP="0078769D">
      <w:pPr>
        <w:pStyle w:val="ListParagraph"/>
        <w:numPr>
          <w:ilvl w:val="1"/>
          <w:numId w:val="9"/>
        </w:numPr>
        <w:rPr>
          <w:rFonts w:ascii="Times New Roman" w:hAnsi="Times New Roman" w:cs="Times New Roman"/>
          <w:bCs/>
          <w:sz w:val="24"/>
          <w:szCs w:val="24"/>
        </w:rPr>
      </w:pPr>
      <w:r w:rsidRPr="005002DC">
        <w:rPr>
          <w:rFonts w:ascii="Times New Roman" w:hAnsi="Times New Roman" w:cs="Times New Roman"/>
          <w:bCs/>
          <w:sz w:val="24"/>
          <w:szCs w:val="24"/>
        </w:rPr>
        <w:t xml:space="preserve">Need of </w:t>
      </w:r>
      <w:r w:rsidR="006B11C7" w:rsidRPr="005002DC">
        <w:rPr>
          <w:rFonts w:ascii="Times New Roman" w:hAnsi="Times New Roman" w:cs="Times New Roman"/>
          <w:bCs/>
          <w:sz w:val="24"/>
          <w:szCs w:val="24"/>
        </w:rPr>
        <w:t>boosters still undetermined</w:t>
      </w:r>
    </w:p>
    <w:p w:rsidR="006B11C7" w:rsidRPr="005002DC" w:rsidRDefault="006B11C7" w:rsidP="006B11C7">
      <w:pPr>
        <w:pStyle w:val="ListParagraph"/>
        <w:numPr>
          <w:ilvl w:val="0"/>
          <w:numId w:val="9"/>
        </w:numPr>
        <w:rPr>
          <w:rFonts w:ascii="Times New Roman" w:hAnsi="Times New Roman" w:cs="Times New Roman"/>
          <w:b/>
          <w:bCs/>
          <w:sz w:val="24"/>
          <w:szCs w:val="24"/>
        </w:rPr>
      </w:pPr>
      <w:r w:rsidRPr="005002DC">
        <w:rPr>
          <w:rFonts w:ascii="Times New Roman" w:hAnsi="Times New Roman" w:cs="Times New Roman"/>
          <w:b/>
          <w:bCs/>
          <w:sz w:val="24"/>
          <w:szCs w:val="24"/>
        </w:rPr>
        <w:t>Inactivated Vero cell culture-derived Kolar strain, 821564XY, JE vaccine (JENVAC® by Bharat Biotech)</w:t>
      </w:r>
    </w:p>
    <w:p w:rsidR="006B11C7" w:rsidRPr="005002DC" w:rsidRDefault="006B11C7" w:rsidP="006B11C7">
      <w:pPr>
        <w:pStyle w:val="ListParagraph"/>
        <w:numPr>
          <w:ilvl w:val="1"/>
          <w:numId w:val="9"/>
        </w:numPr>
        <w:rPr>
          <w:rFonts w:ascii="Times New Roman" w:hAnsi="Times New Roman" w:cs="Times New Roman"/>
          <w:bCs/>
          <w:sz w:val="24"/>
          <w:szCs w:val="24"/>
        </w:rPr>
      </w:pPr>
      <w:r w:rsidRPr="005002DC">
        <w:rPr>
          <w:rFonts w:ascii="Times New Roman" w:hAnsi="Times New Roman" w:cs="Times New Roman"/>
          <w:bCs/>
          <w:sz w:val="24"/>
          <w:szCs w:val="24"/>
        </w:rPr>
        <w:t xml:space="preserve">Minimum age: 1 year </w:t>
      </w:r>
    </w:p>
    <w:p w:rsidR="006B11C7" w:rsidRPr="005002DC" w:rsidRDefault="006B11C7" w:rsidP="006B11C7">
      <w:pPr>
        <w:pStyle w:val="ListParagraph"/>
        <w:numPr>
          <w:ilvl w:val="1"/>
          <w:numId w:val="9"/>
        </w:numPr>
        <w:rPr>
          <w:rFonts w:ascii="Times New Roman" w:hAnsi="Times New Roman" w:cs="Times New Roman"/>
          <w:bCs/>
          <w:sz w:val="24"/>
          <w:szCs w:val="24"/>
        </w:rPr>
      </w:pPr>
      <w:r w:rsidRPr="005002DC">
        <w:rPr>
          <w:rFonts w:ascii="Times New Roman" w:hAnsi="Times New Roman" w:cs="Times New Roman"/>
          <w:bCs/>
          <w:sz w:val="24"/>
          <w:szCs w:val="24"/>
        </w:rPr>
        <w:t xml:space="preserve">Primary immunization schedule: 2 doses of 0.5 ml each administered intramuscularly at 4 weeks interval </w:t>
      </w:r>
    </w:p>
    <w:p w:rsidR="006B11C7" w:rsidRPr="005002DC" w:rsidRDefault="006B11C7" w:rsidP="006B11C7">
      <w:pPr>
        <w:pStyle w:val="ListParagraph"/>
        <w:numPr>
          <w:ilvl w:val="1"/>
          <w:numId w:val="9"/>
        </w:numPr>
        <w:rPr>
          <w:rFonts w:ascii="Times New Roman" w:hAnsi="Times New Roman" w:cs="Times New Roman"/>
          <w:bCs/>
          <w:sz w:val="24"/>
          <w:szCs w:val="24"/>
        </w:rPr>
      </w:pPr>
      <w:r w:rsidRPr="005002DC">
        <w:rPr>
          <w:rFonts w:ascii="Times New Roman" w:hAnsi="Times New Roman" w:cs="Times New Roman"/>
          <w:bCs/>
          <w:sz w:val="24"/>
          <w:szCs w:val="24"/>
        </w:rPr>
        <w:t>Need of boosters still undetermined.</w:t>
      </w:r>
    </w:p>
    <w:p w:rsidR="0078769D" w:rsidRPr="005002DC" w:rsidRDefault="0078769D" w:rsidP="0078769D">
      <w:pPr>
        <w:rPr>
          <w:rFonts w:ascii="Times New Roman" w:hAnsi="Times New Roman" w:cs="Times New Roman"/>
          <w:b/>
          <w:bCs/>
          <w:sz w:val="24"/>
          <w:szCs w:val="24"/>
        </w:rPr>
      </w:pPr>
      <w:r w:rsidRPr="005002DC">
        <w:rPr>
          <w:rFonts w:ascii="Times New Roman" w:hAnsi="Times New Roman" w:cs="Times New Roman"/>
          <w:b/>
          <w:bCs/>
          <w:sz w:val="24"/>
          <w:szCs w:val="24"/>
        </w:rPr>
        <w:t xml:space="preserve">Catch up vaccination: </w:t>
      </w:r>
    </w:p>
    <w:p w:rsidR="0078769D" w:rsidRPr="005002DC" w:rsidRDefault="0078769D" w:rsidP="0078769D">
      <w:pPr>
        <w:pStyle w:val="ListParagraph"/>
        <w:numPr>
          <w:ilvl w:val="0"/>
          <w:numId w:val="9"/>
        </w:numPr>
        <w:rPr>
          <w:rFonts w:ascii="Times New Roman" w:hAnsi="Times New Roman" w:cs="Times New Roman"/>
          <w:bCs/>
          <w:sz w:val="24"/>
          <w:szCs w:val="24"/>
        </w:rPr>
      </w:pPr>
      <w:r w:rsidRPr="005002DC">
        <w:rPr>
          <w:rFonts w:ascii="Times New Roman" w:hAnsi="Times New Roman" w:cs="Times New Roman"/>
          <w:bCs/>
          <w:sz w:val="24"/>
          <w:szCs w:val="24"/>
        </w:rPr>
        <w:t xml:space="preserve">All susceptible children up to 15 yrs should be administered during disease outbreak/ahead of anticipated outbreak in campaigns </w:t>
      </w:r>
    </w:p>
    <w:p w:rsidR="0078769D" w:rsidRPr="005002DC" w:rsidRDefault="0078769D" w:rsidP="0078769D">
      <w:pPr>
        <w:pStyle w:val="ListParagraph"/>
        <w:rPr>
          <w:rFonts w:ascii="Times New Roman" w:hAnsi="Times New Roman" w:cs="Times New Roman"/>
          <w:bCs/>
          <w:sz w:val="24"/>
          <w:szCs w:val="24"/>
        </w:rPr>
      </w:pPr>
    </w:p>
    <w:p w:rsidR="00FA2C51" w:rsidRPr="005002DC" w:rsidRDefault="00FA2C51" w:rsidP="00FA2C51">
      <w:pPr>
        <w:rPr>
          <w:rFonts w:ascii="Times New Roman" w:hAnsi="Times New Roman" w:cs="Times New Roman"/>
          <w:b/>
          <w:bCs/>
          <w:sz w:val="24"/>
          <w:szCs w:val="24"/>
        </w:rPr>
      </w:pPr>
      <w:r w:rsidRPr="005002DC">
        <w:rPr>
          <w:rFonts w:ascii="Times New Roman" w:hAnsi="Times New Roman" w:cs="Times New Roman"/>
          <w:b/>
          <w:bCs/>
          <w:sz w:val="24"/>
          <w:szCs w:val="24"/>
        </w:rPr>
        <w:t>20. Rabies vaccine.</w:t>
      </w:r>
    </w:p>
    <w:p w:rsidR="00EE5AC6" w:rsidRPr="005002DC" w:rsidRDefault="00EE5AC6" w:rsidP="003612E4">
      <w:pPr>
        <w:pStyle w:val="ListParagraph"/>
        <w:numPr>
          <w:ilvl w:val="0"/>
          <w:numId w:val="18"/>
        </w:numPr>
        <w:rPr>
          <w:rFonts w:ascii="Times New Roman" w:hAnsi="Times New Roman" w:cs="Times New Roman"/>
          <w:bCs/>
          <w:sz w:val="24"/>
          <w:szCs w:val="24"/>
        </w:rPr>
      </w:pPr>
      <w:r w:rsidRPr="005002DC">
        <w:rPr>
          <w:rFonts w:ascii="Times New Roman" w:hAnsi="Times New Roman" w:cs="Times New Roman"/>
          <w:bCs/>
          <w:sz w:val="24"/>
          <w:szCs w:val="24"/>
        </w:rPr>
        <w:lastRenderedPageBreak/>
        <w:t>Only modern tissue culture vaccines (MTCVs) and IM routes are recommended for both ‘post-exposure’ and ‘pre-exposure’ prophylaxis</w:t>
      </w:r>
      <w:r w:rsidR="003612E4" w:rsidRPr="005002DC">
        <w:rPr>
          <w:rFonts w:ascii="Times New Roman" w:hAnsi="Times New Roman" w:cs="Times New Roman"/>
          <w:bCs/>
          <w:sz w:val="24"/>
          <w:szCs w:val="24"/>
        </w:rPr>
        <w:t xml:space="preserve"> in office practice</w:t>
      </w:r>
    </w:p>
    <w:p w:rsidR="0078769D" w:rsidRPr="005002DC" w:rsidRDefault="00EE5AC6" w:rsidP="003612E4">
      <w:pPr>
        <w:pStyle w:val="ListParagraph"/>
        <w:numPr>
          <w:ilvl w:val="0"/>
          <w:numId w:val="18"/>
        </w:numPr>
        <w:rPr>
          <w:rFonts w:ascii="Times New Roman" w:hAnsi="Times New Roman" w:cs="Times New Roman"/>
          <w:bCs/>
          <w:sz w:val="24"/>
          <w:szCs w:val="24"/>
        </w:rPr>
      </w:pPr>
      <w:r w:rsidRPr="005002DC">
        <w:rPr>
          <w:rFonts w:ascii="Times New Roman" w:hAnsi="Times New Roman" w:cs="Times New Roman"/>
          <w:bCs/>
          <w:sz w:val="24"/>
          <w:szCs w:val="24"/>
        </w:rPr>
        <w:t>Post-exposure prophylaxis is recommended following a significant contact with dogs, cats, cows, buffaloes, sheep, goats, pigs, donkeys, horses, camels, foxes, jackals, monk</w:t>
      </w:r>
      <w:r w:rsidR="003612E4" w:rsidRPr="005002DC">
        <w:rPr>
          <w:rFonts w:ascii="Times New Roman" w:hAnsi="Times New Roman" w:cs="Times New Roman"/>
          <w:bCs/>
          <w:sz w:val="24"/>
          <w:szCs w:val="24"/>
        </w:rPr>
        <w:t xml:space="preserve">eys, mongoose, bears and others. Rodent bites do not require </w:t>
      </w:r>
      <w:r w:rsidRPr="005002DC">
        <w:rPr>
          <w:rFonts w:ascii="Times New Roman" w:hAnsi="Times New Roman" w:cs="Times New Roman"/>
          <w:bCs/>
          <w:sz w:val="24"/>
          <w:szCs w:val="24"/>
        </w:rPr>
        <w:t xml:space="preserve">post exposure prophylaxis </w:t>
      </w:r>
      <w:r w:rsidR="003612E4" w:rsidRPr="005002DC">
        <w:rPr>
          <w:rFonts w:ascii="Times New Roman" w:hAnsi="Times New Roman" w:cs="Times New Roman"/>
          <w:bCs/>
          <w:sz w:val="24"/>
          <w:szCs w:val="24"/>
        </w:rPr>
        <w:t xml:space="preserve">in India. </w:t>
      </w:r>
    </w:p>
    <w:p w:rsidR="00875D9A" w:rsidRPr="005002DC" w:rsidRDefault="00875D9A" w:rsidP="003612E4">
      <w:pPr>
        <w:pStyle w:val="ListParagraph"/>
        <w:numPr>
          <w:ilvl w:val="0"/>
          <w:numId w:val="18"/>
        </w:numPr>
        <w:rPr>
          <w:rFonts w:ascii="Times New Roman" w:hAnsi="Times New Roman" w:cs="Times New Roman"/>
          <w:bCs/>
          <w:sz w:val="24"/>
          <w:szCs w:val="24"/>
        </w:rPr>
      </w:pPr>
      <w:r w:rsidRPr="005002DC">
        <w:rPr>
          <w:rFonts w:ascii="Times New Roman" w:hAnsi="Times New Roman" w:cs="Times New Roman"/>
          <w:bCs/>
          <w:i/>
          <w:sz w:val="24"/>
          <w:szCs w:val="24"/>
        </w:rPr>
        <w:t>Post-exposure prophylaxis:</w:t>
      </w:r>
      <w:r w:rsidRPr="005002DC">
        <w:rPr>
          <w:rFonts w:ascii="Times New Roman" w:hAnsi="Times New Roman" w:cs="Times New Roman"/>
          <w:bCs/>
          <w:sz w:val="24"/>
          <w:szCs w:val="24"/>
        </w:rPr>
        <w:t xml:space="preserve">  </w:t>
      </w:r>
    </w:p>
    <w:p w:rsidR="0078769D" w:rsidRPr="005002DC" w:rsidRDefault="00875D9A" w:rsidP="003612E4">
      <w:pPr>
        <w:pStyle w:val="ListParagraph"/>
        <w:numPr>
          <w:ilvl w:val="1"/>
          <w:numId w:val="18"/>
        </w:numPr>
        <w:rPr>
          <w:rFonts w:ascii="Times New Roman" w:hAnsi="Times New Roman" w:cs="Times New Roman"/>
          <w:bCs/>
          <w:sz w:val="24"/>
          <w:szCs w:val="24"/>
        </w:rPr>
      </w:pPr>
      <w:r w:rsidRPr="005002DC">
        <w:rPr>
          <w:rFonts w:ascii="Times New Roman" w:hAnsi="Times New Roman" w:cs="Times New Roman"/>
          <w:bCs/>
          <w:sz w:val="24"/>
          <w:szCs w:val="24"/>
        </w:rPr>
        <w:t xml:space="preserve">MTCVs are recommended for all category II and III bites. </w:t>
      </w:r>
    </w:p>
    <w:p w:rsidR="003B5EA3" w:rsidRPr="005002DC" w:rsidRDefault="003B5EA3" w:rsidP="003612E4">
      <w:pPr>
        <w:pStyle w:val="ListParagraph"/>
        <w:numPr>
          <w:ilvl w:val="1"/>
          <w:numId w:val="18"/>
        </w:numPr>
        <w:rPr>
          <w:rFonts w:ascii="Times New Roman" w:hAnsi="Times New Roman" w:cs="Times New Roman"/>
          <w:bCs/>
          <w:sz w:val="24"/>
          <w:szCs w:val="24"/>
        </w:rPr>
      </w:pPr>
      <w:r w:rsidRPr="005002DC">
        <w:rPr>
          <w:rFonts w:ascii="Times New Roman" w:hAnsi="Times New Roman" w:cs="Times New Roman"/>
          <w:bCs/>
          <w:i/>
          <w:sz w:val="24"/>
          <w:szCs w:val="24"/>
        </w:rPr>
        <w:t>Dose:</w:t>
      </w:r>
      <w:r w:rsidRPr="005002DC">
        <w:rPr>
          <w:rFonts w:ascii="Times New Roman" w:hAnsi="Times New Roman" w:cs="Times New Roman"/>
          <w:bCs/>
          <w:sz w:val="24"/>
          <w:szCs w:val="24"/>
        </w:rPr>
        <w:t xml:space="preserve"> 1.0 ml </w:t>
      </w:r>
      <w:r w:rsidR="00EF6623" w:rsidRPr="005002DC">
        <w:rPr>
          <w:rFonts w:ascii="Times New Roman" w:hAnsi="Times New Roman" w:cs="Times New Roman"/>
          <w:bCs/>
          <w:sz w:val="24"/>
          <w:szCs w:val="24"/>
        </w:rPr>
        <w:t>intramuscular (</w:t>
      </w:r>
      <w:r w:rsidRPr="005002DC">
        <w:rPr>
          <w:rFonts w:ascii="Times New Roman" w:hAnsi="Times New Roman" w:cs="Times New Roman"/>
          <w:bCs/>
          <w:sz w:val="24"/>
          <w:szCs w:val="24"/>
        </w:rPr>
        <w:t>IM</w:t>
      </w:r>
      <w:r w:rsidR="00EF6623" w:rsidRPr="005002DC">
        <w:rPr>
          <w:rFonts w:ascii="Times New Roman" w:hAnsi="Times New Roman" w:cs="Times New Roman"/>
          <w:bCs/>
          <w:sz w:val="24"/>
          <w:szCs w:val="24"/>
        </w:rPr>
        <w:t>)</w:t>
      </w:r>
      <w:r w:rsidRPr="005002DC">
        <w:rPr>
          <w:rFonts w:ascii="Times New Roman" w:hAnsi="Times New Roman" w:cs="Times New Roman"/>
          <w:bCs/>
          <w:sz w:val="24"/>
          <w:szCs w:val="24"/>
        </w:rPr>
        <w:t xml:space="preserve"> in antero-lateral thigh or deltoid (never in gluteal region) for Human Diploid Cell Vaccine (HDCV), Purified Chick Embryo Cell (PCEC) vaccine, Purified Duck Embryo Vaccine (PDEV); 0.5 ml for Purified Vero </w:t>
      </w:r>
      <w:r w:rsidR="00EF6623" w:rsidRPr="005002DC">
        <w:rPr>
          <w:rFonts w:ascii="Times New Roman" w:hAnsi="Times New Roman" w:cs="Times New Roman"/>
          <w:bCs/>
          <w:sz w:val="24"/>
          <w:szCs w:val="24"/>
        </w:rPr>
        <w:t>Cell Vaccine (PVRV). Intradermal (ID) administration is not recommended in individual practice.</w:t>
      </w:r>
    </w:p>
    <w:p w:rsidR="003B5EA3" w:rsidRPr="005002DC" w:rsidRDefault="003B5EA3" w:rsidP="003612E4">
      <w:pPr>
        <w:pStyle w:val="ListParagraph"/>
        <w:numPr>
          <w:ilvl w:val="1"/>
          <w:numId w:val="18"/>
        </w:numPr>
        <w:rPr>
          <w:rFonts w:ascii="Times New Roman" w:hAnsi="Times New Roman" w:cs="Times New Roman"/>
          <w:bCs/>
          <w:sz w:val="24"/>
          <w:szCs w:val="24"/>
        </w:rPr>
      </w:pPr>
      <w:r w:rsidRPr="005002DC">
        <w:rPr>
          <w:rFonts w:ascii="Times New Roman" w:hAnsi="Times New Roman" w:cs="Times New Roman"/>
          <w:bCs/>
          <w:i/>
          <w:sz w:val="24"/>
          <w:szCs w:val="24"/>
        </w:rPr>
        <w:t>Schedule:</w:t>
      </w:r>
      <w:r w:rsidRPr="005002DC">
        <w:rPr>
          <w:rFonts w:ascii="Times New Roman" w:hAnsi="Times New Roman" w:cs="Times New Roman"/>
          <w:bCs/>
          <w:sz w:val="24"/>
          <w:szCs w:val="24"/>
        </w:rPr>
        <w:t xml:space="preserve"> 0, 3, 7, 14, and 30 with day ‘0’ being the day of commencement of vaccination. A sixth dose on day 90 is optional and may be offered to patients with severe debility or those who are immunosuppressed </w:t>
      </w:r>
    </w:p>
    <w:p w:rsidR="003612E4" w:rsidRPr="005002DC" w:rsidRDefault="00875D9A" w:rsidP="003612E4">
      <w:pPr>
        <w:pStyle w:val="ListParagraph"/>
        <w:numPr>
          <w:ilvl w:val="1"/>
          <w:numId w:val="18"/>
        </w:numPr>
        <w:rPr>
          <w:rFonts w:ascii="Times New Roman" w:hAnsi="Times New Roman" w:cs="Times New Roman"/>
          <w:bCs/>
          <w:sz w:val="24"/>
          <w:szCs w:val="24"/>
        </w:rPr>
      </w:pPr>
      <w:r w:rsidRPr="005002DC">
        <w:rPr>
          <w:rFonts w:ascii="Times New Roman" w:hAnsi="Times New Roman" w:cs="Times New Roman"/>
          <w:bCs/>
          <w:sz w:val="24"/>
          <w:szCs w:val="24"/>
        </w:rPr>
        <w:t>Rabies immunoglobin (RIG) along with rabies vaccines are recommended in all category III bites</w:t>
      </w:r>
      <w:r w:rsidR="003B5EA3" w:rsidRPr="005002DC">
        <w:rPr>
          <w:rFonts w:ascii="Times New Roman" w:hAnsi="Times New Roman" w:cs="Times New Roman"/>
          <w:bCs/>
          <w:sz w:val="24"/>
          <w:szCs w:val="24"/>
        </w:rPr>
        <w:t xml:space="preserve">. </w:t>
      </w:r>
    </w:p>
    <w:p w:rsidR="00875D9A" w:rsidRPr="005002DC" w:rsidRDefault="003B5EA3" w:rsidP="003612E4">
      <w:pPr>
        <w:pStyle w:val="ListParagraph"/>
        <w:numPr>
          <w:ilvl w:val="1"/>
          <w:numId w:val="18"/>
        </w:numPr>
        <w:rPr>
          <w:rFonts w:ascii="Times New Roman" w:hAnsi="Times New Roman" w:cs="Times New Roman"/>
          <w:bCs/>
          <w:sz w:val="24"/>
          <w:szCs w:val="24"/>
        </w:rPr>
      </w:pPr>
      <w:r w:rsidRPr="005002DC">
        <w:rPr>
          <w:rFonts w:ascii="Times New Roman" w:hAnsi="Times New Roman" w:cs="Times New Roman"/>
          <w:bCs/>
          <w:sz w:val="24"/>
          <w:szCs w:val="24"/>
        </w:rPr>
        <w:t>Equine rabies immunoglobin (ERIG) (dose 40 U/kg)</w:t>
      </w:r>
      <w:r w:rsidR="00EF6623" w:rsidRPr="005002DC">
        <w:rPr>
          <w:rFonts w:ascii="Times New Roman" w:hAnsi="Times New Roman" w:cs="Times New Roman"/>
          <w:bCs/>
          <w:sz w:val="24"/>
          <w:szCs w:val="24"/>
        </w:rPr>
        <w:t xml:space="preserve"> </w:t>
      </w:r>
      <w:r w:rsidRPr="005002DC">
        <w:rPr>
          <w:rFonts w:ascii="Times New Roman" w:hAnsi="Times New Roman" w:cs="Times New Roman"/>
          <w:bCs/>
          <w:sz w:val="24"/>
          <w:szCs w:val="24"/>
        </w:rPr>
        <w:t>can be used if human rabies immunoglobin is not available;</w:t>
      </w:r>
    </w:p>
    <w:p w:rsidR="00EF6623" w:rsidRPr="005002DC" w:rsidRDefault="00EF6623" w:rsidP="003612E4">
      <w:pPr>
        <w:pStyle w:val="ListParagraph"/>
        <w:numPr>
          <w:ilvl w:val="0"/>
          <w:numId w:val="18"/>
        </w:numPr>
        <w:rPr>
          <w:rFonts w:ascii="Times New Roman" w:hAnsi="Times New Roman" w:cs="Times New Roman"/>
          <w:bCs/>
          <w:i/>
          <w:sz w:val="24"/>
          <w:szCs w:val="24"/>
        </w:rPr>
      </w:pPr>
      <w:r w:rsidRPr="005002DC">
        <w:rPr>
          <w:rFonts w:ascii="Times New Roman" w:hAnsi="Times New Roman" w:cs="Times New Roman"/>
          <w:bCs/>
          <w:i/>
          <w:sz w:val="24"/>
          <w:szCs w:val="24"/>
        </w:rPr>
        <w:t xml:space="preserve">Pre -exposure prophylaxis:  </w:t>
      </w:r>
    </w:p>
    <w:p w:rsidR="00EF6623" w:rsidRPr="005002DC" w:rsidRDefault="00EF6623" w:rsidP="003612E4">
      <w:pPr>
        <w:pStyle w:val="ListParagraph"/>
        <w:numPr>
          <w:ilvl w:val="1"/>
          <w:numId w:val="18"/>
        </w:numPr>
        <w:rPr>
          <w:rFonts w:ascii="Times New Roman" w:hAnsi="Times New Roman" w:cs="Times New Roman"/>
          <w:bCs/>
          <w:sz w:val="24"/>
          <w:szCs w:val="24"/>
        </w:rPr>
      </w:pPr>
      <w:r w:rsidRPr="005002DC">
        <w:rPr>
          <w:rFonts w:ascii="Times New Roman" w:hAnsi="Times New Roman" w:cs="Times New Roman"/>
          <w:bCs/>
          <w:sz w:val="24"/>
          <w:szCs w:val="24"/>
        </w:rPr>
        <w:t>Three doses are given intramuscularly in deltoid/ anterolateral thigh on days 0, 7 and 28 (day 21 may be used if time is limited but day 28 preferred).</w:t>
      </w:r>
    </w:p>
    <w:p w:rsidR="003612E4" w:rsidRPr="005002DC" w:rsidRDefault="003612E4" w:rsidP="003612E4">
      <w:pPr>
        <w:pStyle w:val="ListParagraph"/>
        <w:numPr>
          <w:ilvl w:val="1"/>
          <w:numId w:val="18"/>
        </w:numPr>
        <w:rPr>
          <w:rFonts w:ascii="Times New Roman" w:hAnsi="Times New Roman" w:cs="Times New Roman"/>
          <w:bCs/>
          <w:sz w:val="24"/>
          <w:szCs w:val="24"/>
        </w:rPr>
      </w:pPr>
      <w:r w:rsidRPr="005002DC">
        <w:rPr>
          <w:rFonts w:ascii="Times New Roman" w:hAnsi="Times New Roman" w:cs="Times New Roman"/>
          <w:bCs/>
          <w:sz w:val="24"/>
          <w:szCs w:val="24"/>
        </w:rPr>
        <w:t xml:space="preserve">For re-exposure at any point of time after completed (and documented) pre or post exposure prophylaxis, two doses are given on days 0 and 3. </w:t>
      </w:r>
    </w:p>
    <w:p w:rsidR="005F3178" w:rsidRPr="005002DC" w:rsidRDefault="003612E4" w:rsidP="003612E4">
      <w:pPr>
        <w:pStyle w:val="ListParagraph"/>
        <w:numPr>
          <w:ilvl w:val="1"/>
          <w:numId w:val="18"/>
        </w:numPr>
        <w:rPr>
          <w:rFonts w:ascii="Times New Roman" w:hAnsi="Times New Roman" w:cs="Times New Roman"/>
          <w:bCs/>
          <w:sz w:val="24"/>
          <w:szCs w:val="24"/>
        </w:rPr>
      </w:pPr>
      <w:r w:rsidRPr="005002DC">
        <w:rPr>
          <w:rFonts w:ascii="Times New Roman" w:hAnsi="Times New Roman" w:cs="Times New Roman"/>
          <w:bCs/>
          <w:sz w:val="24"/>
          <w:szCs w:val="24"/>
        </w:rPr>
        <w:t>RIG should not be used during re-exposure therapy.</w:t>
      </w:r>
    </w:p>
    <w:p w:rsidR="0078769D" w:rsidRPr="005002DC" w:rsidRDefault="0078769D" w:rsidP="0078769D">
      <w:pPr>
        <w:rPr>
          <w:rFonts w:ascii="Times New Roman" w:hAnsi="Times New Roman" w:cs="Times New Roman"/>
        </w:rPr>
      </w:pPr>
    </w:p>
    <w:p w:rsidR="0078769D" w:rsidRPr="005002DC" w:rsidRDefault="0078769D" w:rsidP="0078769D">
      <w:pPr>
        <w:rPr>
          <w:rFonts w:ascii="Times New Roman" w:hAnsi="Times New Roman" w:cs="Times New Roman"/>
        </w:rPr>
      </w:pPr>
    </w:p>
    <w:p w:rsidR="0078769D" w:rsidRPr="005002DC" w:rsidRDefault="0078769D" w:rsidP="0078769D">
      <w:pPr>
        <w:rPr>
          <w:rFonts w:ascii="Times New Roman" w:hAnsi="Times New Roman" w:cs="Times New Roman"/>
        </w:rPr>
      </w:pPr>
    </w:p>
    <w:p w:rsidR="0078769D" w:rsidRPr="005002DC" w:rsidRDefault="0078769D" w:rsidP="0078769D">
      <w:pPr>
        <w:rPr>
          <w:rFonts w:ascii="Times New Roman" w:hAnsi="Times New Roman" w:cs="Times New Roman"/>
        </w:rPr>
      </w:pPr>
    </w:p>
    <w:p w:rsidR="0078769D" w:rsidRPr="005002DC" w:rsidRDefault="0078769D" w:rsidP="0078769D">
      <w:pPr>
        <w:rPr>
          <w:rFonts w:ascii="Times New Roman" w:hAnsi="Times New Roman" w:cs="Times New Roman"/>
        </w:rPr>
      </w:pPr>
    </w:p>
    <w:p w:rsidR="0078769D" w:rsidRPr="005002DC" w:rsidRDefault="0078769D" w:rsidP="0078769D">
      <w:pPr>
        <w:rPr>
          <w:rFonts w:ascii="Times New Roman" w:hAnsi="Times New Roman" w:cs="Times New Roman"/>
        </w:rPr>
      </w:pPr>
    </w:p>
    <w:p w:rsidR="0078769D" w:rsidRPr="005002DC" w:rsidRDefault="0078769D" w:rsidP="0078769D">
      <w:pPr>
        <w:tabs>
          <w:tab w:val="left" w:pos="11620"/>
        </w:tabs>
        <w:rPr>
          <w:rFonts w:ascii="Times New Roman" w:hAnsi="Times New Roman" w:cs="Times New Roman"/>
        </w:rPr>
      </w:pPr>
      <w:r w:rsidRPr="005002DC">
        <w:rPr>
          <w:rFonts w:ascii="Times New Roman" w:hAnsi="Times New Roman" w:cs="Times New Roman"/>
        </w:rPr>
        <w:tab/>
      </w:r>
    </w:p>
    <w:p w:rsidR="0078769D" w:rsidRPr="005002DC" w:rsidRDefault="0078769D" w:rsidP="0078769D">
      <w:pPr>
        <w:rPr>
          <w:rFonts w:ascii="Times New Roman" w:hAnsi="Times New Roman" w:cs="Times New Roman"/>
        </w:rPr>
      </w:pPr>
    </w:p>
    <w:p w:rsidR="0078769D" w:rsidRPr="005002DC" w:rsidRDefault="0078769D" w:rsidP="0078769D">
      <w:pPr>
        <w:rPr>
          <w:rFonts w:ascii="Times New Roman" w:hAnsi="Times New Roman" w:cs="Times New Roman"/>
        </w:rPr>
      </w:pPr>
    </w:p>
    <w:p w:rsidR="0078769D" w:rsidRPr="005002DC" w:rsidRDefault="0078769D" w:rsidP="0078769D">
      <w:pPr>
        <w:rPr>
          <w:rFonts w:ascii="Times New Roman" w:hAnsi="Times New Roman" w:cs="Times New Roman"/>
        </w:rPr>
      </w:pPr>
    </w:p>
    <w:p w:rsidR="0078769D" w:rsidRPr="005002DC" w:rsidRDefault="0078769D" w:rsidP="0078769D">
      <w:pPr>
        <w:rPr>
          <w:rFonts w:ascii="Times New Roman" w:hAnsi="Times New Roman" w:cs="Times New Roman"/>
        </w:rPr>
      </w:pPr>
    </w:p>
    <w:p w:rsidR="0078769D" w:rsidRPr="005002DC" w:rsidRDefault="0078769D" w:rsidP="0078769D">
      <w:pPr>
        <w:rPr>
          <w:rFonts w:ascii="Times New Roman" w:hAnsi="Times New Roman" w:cs="Times New Roman"/>
        </w:rPr>
      </w:pPr>
    </w:p>
    <w:p w:rsidR="007C4680" w:rsidRPr="005002DC" w:rsidRDefault="007C4680">
      <w:pPr>
        <w:rPr>
          <w:rFonts w:ascii="Times New Roman" w:hAnsi="Times New Roman" w:cs="Times New Roman"/>
        </w:rPr>
      </w:pPr>
    </w:p>
    <w:sectPr w:rsidR="007C4680" w:rsidRPr="005002DC" w:rsidSect="001A5985">
      <w:footerReference w:type="default" r:id="rId8"/>
      <w:pgSz w:w="16834" w:h="11909" w:orient="landscape" w:code="9"/>
      <w:pgMar w:top="864" w:right="1008" w:bottom="86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346" w:rsidRDefault="00B47346" w:rsidP="007B26C9">
      <w:pPr>
        <w:spacing w:after="0" w:line="240" w:lineRule="auto"/>
      </w:pPr>
      <w:r>
        <w:separator/>
      </w:r>
    </w:p>
  </w:endnote>
  <w:endnote w:type="continuationSeparator" w:id="1">
    <w:p w:rsidR="00B47346" w:rsidRDefault="00B47346" w:rsidP="007B2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0933"/>
      <w:docPartObj>
        <w:docPartGallery w:val="Page Numbers (Bottom of Page)"/>
        <w:docPartUnique/>
      </w:docPartObj>
    </w:sdtPr>
    <w:sdtContent>
      <w:p w:rsidR="00875D9A" w:rsidRDefault="00020500">
        <w:pPr>
          <w:pStyle w:val="Footer"/>
          <w:jc w:val="right"/>
        </w:pPr>
        <w:fldSimple w:instr=" PAGE   \* MERGEFORMAT ">
          <w:r w:rsidR="000D4B9A">
            <w:rPr>
              <w:noProof/>
            </w:rPr>
            <w:t>4</w:t>
          </w:r>
        </w:fldSimple>
      </w:p>
    </w:sdtContent>
  </w:sdt>
  <w:p w:rsidR="00875D9A" w:rsidRDefault="00875D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346" w:rsidRDefault="00B47346" w:rsidP="007B26C9">
      <w:pPr>
        <w:spacing w:after="0" w:line="240" w:lineRule="auto"/>
      </w:pPr>
      <w:r>
        <w:separator/>
      </w:r>
    </w:p>
  </w:footnote>
  <w:footnote w:type="continuationSeparator" w:id="1">
    <w:p w:rsidR="00B47346" w:rsidRDefault="00B47346" w:rsidP="007B26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E2F60"/>
    <w:multiLevelType w:val="hybridMultilevel"/>
    <w:tmpl w:val="47BC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C5512"/>
    <w:multiLevelType w:val="hybridMultilevel"/>
    <w:tmpl w:val="9462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706FF"/>
    <w:multiLevelType w:val="hybridMultilevel"/>
    <w:tmpl w:val="4E380FB8"/>
    <w:lvl w:ilvl="0" w:tplc="8BB2945C">
      <w:start w:val="1"/>
      <w:numFmt w:val="bullet"/>
      <w:lvlText w:val="•"/>
      <w:lvlJc w:val="left"/>
      <w:pPr>
        <w:tabs>
          <w:tab w:val="num" w:pos="720"/>
        </w:tabs>
        <w:ind w:left="720" w:hanging="360"/>
      </w:pPr>
      <w:rPr>
        <w:rFonts w:ascii="Arial" w:hAnsi="Arial" w:hint="default"/>
      </w:rPr>
    </w:lvl>
    <w:lvl w:ilvl="1" w:tplc="1AF0E08C">
      <w:start w:val="1197"/>
      <w:numFmt w:val="bullet"/>
      <w:lvlText w:val="–"/>
      <w:lvlJc w:val="left"/>
      <w:pPr>
        <w:tabs>
          <w:tab w:val="num" w:pos="1440"/>
        </w:tabs>
        <w:ind w:left="1440" w:hanging="360"/>
      </w:pPr>
      <w:rPr>
        <w:rFonts w:ascii="Arial" w:hAnsi="Arial" w:hint="default"/>
      </w:rPr>
    </w:lvl>
    <w:lvl w:ilvl="2" w:tplc="F926D24A" w:tentative="1">
      <w:start w:val="1"/>
      <w:numFmt w:val="bullet"/>
      <w:lvlText w:val="•"/>
      <w:lvlJc w:val="left"/>
      <w:pPr>
        <w:tabs>
          <w:tab w:val="num" w:pos="2160"/>
        </w:tabs>
        <w:ind w:left="2160" w:hanging="360"/>
      </w:pPr>
      <w:rPr>
        <w:rFonts w:ascii="Arial" w:hAnsi="Arial" w:hint="default"/>
      </w:rPr>
    </w:lvl>
    <w:lvl w:ilvl="3" w:tplc="F4E6BEA6" w:tentative="1">
      <w:start w:val="1"/>
      <w:numFmt w:val="bullet"/>
      <w:lvlText w:val="•"/>
      <w:lvlJc w:val="left"/>
      <w:pPr>
        <w:tabs>
          <w:tab w:val="num" w:pos="2880"/>
        </w:tabs>
        <w:ind w:left="2880" w:hanging="360"/>
      </w:pPr>
      <w:rPr>
        <w:rFonts w:ascii="Arial" w:hAnsi="Arial" w:hint="default"/>
      </w:rPr>
    </w:lvl>
    <w:lvl w:ilvl="4" w:tplc="8D462CE0" w:tentative="1">
      <w:start w:val="1"/>
      <w:numFmt w:val="bullet"/>
      <w:lvlText w:val="•"/>
      <w:lvlJc w:val="left"/>
      <w:pPr>
        <w:tabs>
          <w:tab w:val="num" w:pos="3600"/>
        </w:tabs>
        <w:ind w:left="3600" w:hanging="360"/>
      </w:pPr>
      <w:rPr>
        <w:rFonts w:ascii="Arial" w:hAnsi="Arial" w:hint="default"/>
      </w:rPr>
    </w:lvl>
    <w:lvl w:ilvl="5" w:tplc="FA042502" w:tentative="1">
      <w:start w:val="1"/>
      <w:numFmt w:val="bullet"/>
      <w:lvlText w:val="•"/>
      <w:lvlJc w:val="left"/>
      <w:pPr>
        <w:tabs>
          <w:tab w:val="num" w:pos="4320"/>
        </w:tabs>
        <w:ind w:left="4320" w:hanging="360"/>
      </w:pPr>
      <w:rPr>
        <w:rFonts w:ascii="Arial" w:hAnsi="Arial" w:hint="default"/>
      </w:rPr>
    </w:lvl>
    <w:lvl w:ilvl="6" w:tplc="05A8800C" w:tentative="1">
      <w:start w:val="1"/>
      <w:numFmt w:val="bullet"/>
      <w:lvlText w:val="•"/>
      <w:lvlJc w:val="left"/>
      <w:pPr>
        <w:tabs>
          <w:tab w:val="num" w:pos="5040"/>
        </w:tabs>
        <w:ind w:left="5040" w:hanging="360"/>
      </w:pPr>
      <w:rPr>
        <w:rFonts w:ascii="Arial" w:hAnsi="Arial" w:hint="default"/>
      </w:rPr>
    </w:lvl>
    <w:lvl w:ilvl="7" w:tplc="B6EAB688" w:tentative="1">
      <w:start w:val="1"/>
      <w:numFmt w:val="bullet"/>
      <w:lvlText w:val="•"/>
      <w:lvlJc w:val="left"/>
      <w:pPr>
        <w:tabs>
          <w:tab w:val="num" w:pos="5760"/>
        </w:tabs>
        <w:ind w:left="5760" w:hanging="360"/>
      </w:pPr>
      <w:rPr>
        <w:rFonts w:ascii="Arial" w:hAnsi="Arial" w:hint="default"/>
      </w:rPr>
    </w:lvl>
    <w:lvl w:ilvl="8" w:tplc="F1FE4100" w:tentative="1">
      <w:start w:val="1"/>
      <w:numFmt w:val="bullet"/>
      <w:lvlText w:val="•"/>
      <w:lvlJc w:val="left"/>
      <w:pPr>
        <w:tabs>
          <w:tab w:val="num" w:pos="6480"/>
        </w:tabs>
        <w:ind w:left="6480" w:hanging="360"/>
      </w:pPr>
      <w:rPr>
        <w:rFonts w:ascii="Arial" w:hAnsi="Arial" w:hint="default"/>
      </w:rPr>
    </w:lvl>
  </w:abstractNum>
  <w:abstractNum w:abstractNumId="3">
    <w:nsid w:val="1F6815ED"/>
    <w:multiLevelType w:val="hybridMultilevel"/>
    <w:tmpl w:val="9376B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3D7F8B"/>
    <w:multiLevelType w:val="hybridMultilevel"/>
    <w:tmpl w:val="86D2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8662D0"/>
    <w:multiLevelType w:val="hybridMultilevel"/>
    <w:tmpl w:val="1024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D5534"/>
    <w:multiLevelType w:val="hybridMultilevel"/>
    <w:tmpl w:val="E43A1E7C"/>
    <w:lvl w:ilvl="0" w:tplc="EEC8215C">
      <w:start w:val="1"/>
      <w:numFmt w:val="bullet"/>
      <w:lvlText w:val="•"/>
      <w:lvlJc w:val="left"/>
      <w:pPr>
        <w:tabs>
          <w:tab w:val="num" w:pos="720"/>
        </w:tabs>
        <w:ind w:left="720" w:hanging="360"/>
      </w:pPr>
      <w:rPr>
        <w:rFonts w:ascii="Arial" w:hAnsi="Arial" w:hint="default"/>
      </w:rPr>
    </w:lvl>
    <w:lvl w:ilvl="1" w:tplc="0A8C0E44" w:tentative="1">
      <w:start w:val="1"/>
      <w:numFmt w:val="bullet"/>
      <w:lvlText w:val="•"/>
      <w:lvlJc w:val="left"/>
      <w:pPr>
        <w:tabs>
          <w:tab w:val="num" w:pos="1440"/>
        </w:tabs>
        <w:ind w:left="1440" w:hanging="360"/>
      </w:pPr>
      <w:rPr>
        <w:rFonts w:ascii="Arial" w:hAnsi="Arial" w:hint="default"/>
      </w:rPr>
    </w:lvl>
    <w:lvl w:ilvl="2" w:tplc="AC24952E" w:tentative="1">
      <w:start w:val="1"/>
      <w:numFmt w:val="bullet"/>
      <w:lvlText w:val="•"/>
      <w:lvlJc w:val="left"/>
      <w:pPr>
        <w:tabs>
          <w:tab w:val="num" w:pos="2160"/>
        </w:tabs>
        <w:ind w:left="2160" w:hanging="360"/>
      </w:pPr>
      <w:rPr>
        <w:rFonts w:ascii="Arial" w:hAnsi="Arial" w:hint="default"/>
      </w:rPr>
    </w:lvl>
    <w:lvl w:ilvl="3" w:tplc="999CA0CA" w:tentative="1">
      <w:start w:val="1"/>
      <w:numFmt w:val="bullet"/>
      <w:lvlText w:val="•"/>
      <w:lvlJc w:val="left"/>
      <w:pPr>
        <w:tabs>
          <w:tab w:val="num" w:pos="2880"/>
        </w:tabs>
        <w:ind w:left="2880" w:hanging="360"/>
      </w:pPr>
      <w:rPr>
        <w:rFonts w:ascii="Arial" w:hAnsi="Arial" w:hint="default"/>
      </w:rPr>
    </w:lvl>
    <w:lvl w:ilvl="4" w:tplc="CFB4B748" w:tentative="1">
      <w:start w:val="1"/>
      <w:numFmt w:val="bullet"/>
      <w:lvlText w:val="•"/>
      <w:lvlJc w:val="left"/>
      <w:pPr>
        <w:tabs>
          <w:tab w:val="num" w:pos="3600"/>
        </w:tabs>
        <w:ind w:left="3600" w:hanging="360"/>
      </w:pPr>
      <w:rPr>
        <w:rFonts w:ascii="Arial" w:hAnsi="Arial" w:hint="default"/>
      </w:rPr>
    </w:lvl>
    <w:lvl w:ilvl="5" w:tplc="C082CD9A" w:tentative="1">
      <w:start w:val="1"/>
      <w:numFmt w:val="bullet"/>
      <w:lvlText w:val="•"/>
      <w:lvlJc w:val="left"/>
      <w:pPr>
        <w:tabs>
          <w:tab w:val="num" w:pos="4320"/>
        </w:tabs>
        <w:ind w:left="4320" w:hanging="360"/>
      </w:pPr>
      <w:rPr>
        <w:rFonts w:ascii="Arial" w:hAnsi="Arial" w:hint="default"/>
      </w:rPr>
    </w:lvl>
    <w:lvl w:ilvl="6" w:tplc="018A6F5E" w:tentative="1">
      <w:start w:val="1"/>
      <w:numFmt w:val="bullet"/>
      <w:lvlText w:val="•"/>
      <w:lvlJc w:val="left"/>
      <w:pPr>
        <w:tabs>
          <w:tab w:val="num" w:pos="5040"/>
        </w:tabs>
        <w:ind w:left="5040" w:hanging="360"/>
      </w:pPr>
      <w:rPr>
        <w:rFonts w:ascii="Arial" w:hAnsi="Arial" w:hint="default"/>
      </w:rPr>
    </w:lvl>
    <w:lvl w:ilvl="7" w:tplc="CC64BF32" w:tentative="1">
      <w:start w:val="1"/>
      <w:numFmt w:val="bullet"/>
      <w:lvlText w:val="•"/>
      <w:lvlJc w:val="left"/>
      <w:pPr>
        <w:tabs>
          <w:tab w:val="num" w:pos="5760"/>
        </w:tabs>
        <w:ind w:left="5760" w:hanging="360"/>
      </w:pPr>
      <w:rPr>
        <w:rFonts w:ascii="Arial" w:hAnsi="Arial" w:hint="default"/>
      </w:rPr>
    </w:lvl>
    <w:lvl w:ilvl="8" w:tplc="7C869594" w:tentative="1">
      <w:start w:val="1"/>
      <w:numFmt w:val="bullet"/>
      <w:lvlText w:val="•"/>
      <w:lvlJc w:val="left"/>
      <w:pPr>
        <w:tabs>
          <w:tab w:val="num" w:pos="6480"/>
        </w:tabs>
        <w:ind w:left="6480" w:hanging="360"/>
      </w:pPr>
      <w:rPr>
        <w:rFonts w:ascii="Arial" w:hAnsi="Arial" w:hint="default"/>
      </w:rPr>
    </w:lvl>
  </w:abstractNum>
  <w:abstractNum w:abstractNumId="7">
    <w:nsid w:val="32B160F5"/>
    <w:multiLevelType w:val="hybridMultilevel"/>
    <w:tmpl w:val="B3DE0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E1865"/>
    <w:multiLevelType w:val="hybridMultilevel"/>
    <w:tmpl w:val="3886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0970FC"/>
    <w:multiLevelType w:val="hybridMultilevel"/>
    <w:tmpl w:val="87424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FD6F60"/>
    <w:multiLevelType w:val="hybridMultilevel"/>
    <w:tmpl w:val="2DF8F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D422B4"/>
    <w:multiLevelType w:val="hybridMultilevel"/>
    <w:tmpl w:val="305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865D38"/>
    <w:multiLevelType w:val="hybridMultilevel"/>
    <w:tmpl w:val="E25C8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9270D5"/>
    <w:multiLevelType w:val="hybridMultilevel"/>
    <w:tmpl w:val="F664F466"/>
    <w:lvl w:ilvl="0" w:tplc="A502C8AA">
      <w:start w:val="1"/>
      <w:numFmt w:val="bullet"/>
      <w:lvlText w:val="•"/>
      <w:lvlJc w:val="left"/>
      <w:pPr>
        <w:tabs>
          <w:tab w:val="num" w:pos="720"/>
        </w:tabs>
        <w:ind w:left="720" w:hanging="360"/>
      </w:pPr>
      <w:rPr>
        <w:rFonts w:ascii="Arial" w:hAnsi="Arial" w:hint="default"/>
      </w:rPr>
    </w:lvl>
    <w:lvl w:ilvl="1" w:tplc="D93C71F2" w:tentative="1">
      <w:start w:val="1"/>
      <w:numFmt w:val="bullet"/>
      <w:lvlText w:val="•"/>
      <w:lvlJc w:val="left"/>
      <w:pPr>
        <w:tabs>
          <w:tab w:val="num" w:pos="1440"/>
        </w:tabs>
        <w:ind w:left="1440" w:hanging="360"/>
      </w:pPr>
      <w:rPr>
        <w:rFonts w:ascii="Arial" w:hAnsi="Arial" w:hint="default"/>
      </w:rPr>
    </w:lvl>
    <w:lvl w:ilvl="2" w:tplc="B84A602E" w:tentative="1">
      <w:start w:val="1"/>
      <w:numFmt w:val="bullet"/>
      <w:lvlText w:val="•"/>
      <w:lvlJc w:val="left"/>
      <w:pPr>
        <w:tabs>
          <w:tab w:val="num" w:pos="2160"/>
        </w:tabs>
        <w:ind w:left="2160" w:hanging="360"/>
      </w:pPr>
      <w:rPr>
        <w:rFonts w:ascii="Arial" w:hAnsi="Arial" w:hint="default"/>
      </w:rPr>
    </w:lvl>
    <w:lvl w:ilvl="3" w:tplc="4210AA82" w:tentative="1">
      <w:start w:val="1"/>
      <w:numFmt w:val="bullet"/>
      <w:lvlText w:val="•"/>
      <w:lvlJc w:val="left"/>
      <w:pPr>
        <w:tabs>
          <w:tab w:val="num" w:pos="2880"/>
        </w:tabs>
        <w:ind w:left="2880" w:hanging="360"/>
      </w:pPr>
      <w:rPr>
        <w:rFonts w:ascii="Arial" w:hAnsi="Arial" w:hint="default"/>
      </w:rPr>
    </w:lvl>
    <w:lvl w:ilvl="4" w:tplc="D8C2324E" w:tentative="1">
      <w:start w:val="1"/>
      <w:numFmt w:val="bullet"/>
      <w:lvlText w:val="•"/>
      <w:lvlJc w:val="left"/>
      <w:pPr>
        <w:tabs>
          <w:tab w:val="num" w:pos="3600"/>
        </w:tabs>
        <w:ind w:left="3600" w:hanging="360"/>
      </w:pPr>
      <w:rPr>
        <w:rFonts w:ascii="Arial" w:hAnsi="Arial" w:hint="default"/>
      </w:rPr>
    </w:lvl>
    <w:lvl w:ilvl="5" w:tplc="3384DC28" w:tentative="1">
      <w:start w:val="1"/>
      <w:numFmt w:val="bullet"/>
      <w:lvlText w:val="•"/>
      <w:lvlJc w:val="left"/>
      <w:pPr>
        <w:tabs>
          <w:tab w:val="num" w:pos="4320"/>
        </w:tabs>
        <w:ind w:left="4320" w:hanging="360"/>
      </w:pPr>
      <w:rPr>
        <w:rFonts w:ascii="Arial" w:hAnsi="Arial" w:hint="default"/>
      </w:rPr>
    </w:lvl>
    <w:lvl w:ilvl="6" w:tplc="8EACEA16" w:tentative="1">
      <w:start w:val="1"/>
      <w:numFmt w:val="bullet"/>
      <w:lvlText w:val="•"/>
      <w:lvlJc w:val="left"/>
      <w:pPr>
        <w:tabs>
          <w:tab w:val="num" w:pos="5040"/>
        </w:tabs>
        <w:ind w:left="5040" w:hanging="360"/>
      </w:pPr>
      <w:rPr>
        <w:rFonts w:ascii="Arial" w:hAnsi="Arial" w:hint="default"/>
      </w:rPr>
    </w:lvl>
    <w:lvl w:ilvl="7" w:tplc="E40ADAD0" w:tentative="1">
      <w:start w:val="1"/>
      <w:numFmt w:val="bullet"/>
      <w:lvlText w:val="•"/>
      <w:lvlJc w:val="left"/>
      <w:pPr>
        <w:tabs>
          <w:tab w:val="num" w:pos="5760"/>
        </w:tabs>
        <w:ind w:left="5760" w:hanging="360"/>
      </w:pPr>
      <w:rPr>
        <w:rFonts w:ascii="Arial" w:hAnsi="Arial" w:hint="default"/>
      </w:rPr>
    </w:lvl>
    <w:lvl w:ilvl="8" w:tplc="F0E65B30" w:tentative="1">
      <w:start w:val="1"/>
      <w:numFmt w:val="bullet"/>
      <w:lvlText w:val="•"/>
      <w:lvlJc w:val="left"/>
      <w:pPr>
        <w:tabs>
          <w:tab w:val="num" w:pos="6480"/>
        </w:tabs>
        <w:ind w:left="6480" w:hanging="360"/>
      </w:pPr>
      <w:rPr>
        <w:rFonts w:ascii="Arial" w:hAnsi="Arial" w:hint="default"/>
      </w:rPr>
    </w:lvl>
  </w:abstractNum>
  <w:abstractNum w:abstractNumId="14">
    <w:nsid w:val="67197C88"/>
    <w:multiLevelType w:val="hybridMultilevel"/>
    <w:tmpl w:val="75CC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8F2CE7"/>
    <w:multiLevelType w:val="hybridMultilevel"/>
    <w:tmpl w:val="98A4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D05FA9"/>
    <w:multiLevelType w:val="hybridMultilevel"/>
    <w:tmpl w:val="32844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F543F7"/>
    <w:multiLevelType w:val="hybridMultilevel"/>
    <w:tmpl w:val="186E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5"/>
  </w:num>
  <w:num w:numId="4">
    <w:abstractNumId w:val="1"/>
  </w:num>
  <w:num w:numId="5">
    <w:abstractNumId w:val="7"/>
  </w:num>
  <w:num w:numId="6">
    <w:abstractNumId w:val="3"/>
  </w:num>
  <w:num w:numId="7">
    <w:abstractNumId w:val="12"/>
  </w:num>
  <w:num w:numId="8">
    <w:abstractNumId w:val="11"/>
  </w:num>
  <w:num w:numId="9">
    <w:abstractNumId w:val="10"/>
  </w:num>
  <w:num w:numId="10">
    <w:abstractNumId w:val="17"/>
  </w:num>
  <w:num w:numId="11">
    <w:abstractNumId w:val="14"/>
  </w:num>
  <w:num w:numId="12">
    <w:abstractNumId w:val="16"/>
  </w:num>
  <w:num w:numId="13">
    <w:abstractNumId w:val="0"/>
  </w:num>
  <w:num w:numId="14">
    <w:abstractNumId w:val="2"/>
  </w:num>
  <w:num w:numId="15">
    <w:abstractNumId w:val="6"/>
  </w:num>
  <w:num w:numId="16">
    <w:abstractNumId w:val="5"/>
  </w:num>
  <w:num w:numId="17">
    <w:abstractNumId w:val="13"/>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8769D"/>
    <w:rsid w:val="00002DCC"/>
    <w:rsid w:val="00003465"/>
    <w:rsid w:val="00003898"/>
    <w:rsid w:val="00003C9C"/>
    <w:rsid w:val="00004B41"/>
    <w:rsid w:val="00006804"/>
    <w:rsid w:val="000072A3"/>
    <w:rsid w:val="000100FD"/>
    <w:rsid w:val="00010779"/>
    <w:rsid w:val="00011BBB"/>
    <w:rsid w:val="00013C67"/>
    <w:rsid w:val="00014C74"/>
    <w:rsid w:val="00017811"/>
    <w:rsid w:val="00020500"/>
    <w:rsid w:val="000205FF"/>
    <w:rsid w:val="00020A37"/>
    <w:rsid w:val="00022390"/>
    <w:rsid w:val="00022F8B"/>
    <w:rsid w:val="00026534"/>
    <w:rsid w:val="00030744"/>
    <w:rsid w:val="00030D22"/>
    <w:rsid w:val="00030FCA"/>
    <w:rsid w:val="00031EAB"/>
    <w:rsid w:val="00032597"/>
    <w:rsid w:val="00033FD6"/>
    <w:rsid w:val="00035139"/>
    <w:rsid w:val="00035595"/>
    <w:rsid w:val="00041E31"/>
    <w:rsid w:val="00042880"/>
    <w:rsid w:val="00044356"/>
    <w:rsid w:val="000452F2"/>
    <w:rsid w:val="00046966"/>
    <w:rsid w:val="00050B87"/>
    <w:rsid w:val="000510D9"/>
    <w:rsid w:val="000547F9"/>
    <w:rsid w:val="00057F0F"/>
    <w:rsid w:val="00062188"/>
    <w:rsid w:val="000625E7"/>
    <w:rsid w:val="000637AC"/>
    <w:rsid w:val="000672BC"/>
    <w:rsid w:val="0006740C"/>
    <w:rsid w:val="00070F66"/>
    <w:rsid w:val="00073C35"/>
    <w:rsid w:val="00073CC0"/>
    <w:rsid w:val="0007700E"/>
    <w:rsid w:val="0007765F"/>
    <w:rsid w:val="00080E9C"/>
    <w:rsid w:val="00083206"/>
    <w:rsid w:val="00086003"/>
    <w:rsid w:val="000907F6"/>
    <w:rsid w:val="000911F5"/>
    <w:rsid w:val="00091C57"/>
    <w:rsid w:val="00091DA6"/>
    <w:rsid w:val="0009442C"/>
    <w:rsid w:val="00094B3C"/>
    <w:rsid w:val="00094DA1"/>
    <w:rsid w:val="00095D68"/>
    <w:rsid w:val="00095DFF"/>
    <w:rsid w:val="00097154"/>
    <w:rsid w:val="000A3CC4"/>
    <w:rsid w:val="000A48B0"/>
    <w:rsid w:val="000A71FE"/>
    <w:rsid w:val="000B1A10"/>
    <w:rsid w:val="000B1F62"/>
    <w:rsid w:val="000B2228"/>
    <w:rsid w:val="000C17BA"/>
    <w:rsid w:val="000C1E20"/>
    <w:rsid w:val="000C1FEE"/>
    <w:rsid w:val="000C74A1"/>
    <w:rsid w:val="000D08B8"/>
    <w:rsid w:val="000D205C"/>
    <w:rsid w:val="000D20FE"/>
    <w:rsid w:val="000D2BBB"/>
    <w:rsid w:val="000D2C53"/>
    <w:rsid w:val="000D30EB"/>
    <w:rsid w:val="000D3E12"/>
    <w:rsid w:val="000D4B9A"/>
    <w:rsid w:val="000D55F4"/>
    <w:rsid w:val="000D5651"/>
    <w:rsid w:val="000D569D"/>
    <w:rsid w:val="000D6FB4"/>
    <w:rsid w:val="000D7E9C"/>
    <w:rsid w:val="000E1020"/>
    <w:rsid w:val="000E12D5"/>
    <w:rsid w:val="000E1AF4"/>
    <w:rsid w:val="000E1EF9"/>
    <w:rsid w:val="000E32ED"/>
    <w:rsid w:val="000E4104"/>
    <w:rsid w:val="000E6E75"/>
    <w:rsid w:val="000E7AF4"/>
    <w:rsid w:val="000F0406"/>
    <w:rsid w:val="000F0791"/>
    <w:rsid w:val="000F0A54"/>
    <w:rsid w:val="000F18D4"/>
    <w:rsid w:val="000F1DC1"/>
    <w:rsid w:val="000F3BE1"/>
    <w:rsid w:val="000F3CAE"/>
    <w:rsid w:val="000F51F9"/>
    <w:rsid w:val="000F5359"/>
    <w:rsid w:val="000F6E7C"/>
    <w:rsid w:val="00101400"/>
    <w:rsid w:val="00101716"/>
    <w:rsid w:val="0010428D"/>
    <w:rsid w:val="00106174"/>
    <w:rsid w:val="0010713C"/>
    <w:rsid w:val="00110352"/>
    <w:rsid w:val="00110B56"/>
    <w:rsid w:val="001117F2"/>
    <w:rsid w:val="00111D0F"/>
    <w:rsid w:val="00111D89"/>
    <w:rsid w:val="00112A70"/>
    <w:rsid w:val="00112E2A"/>
    <w:rsid w:val="00114116"/>
    <w:rsid w:val="0011424F"/>
    <w:rsid w:val="00114C60"/>
    <w:rsid w:val="00115038"/>
    <w:rsid w:val="00116339"/>
    <w:rsid w:val="001178BA"/>
    <w:rsid w:val="001201FC"/>
    <w:rsid w:val="0012056B"/>
    <w:rsid w:val="001241B1"/>
    <w:rsid w:val="00124232"/>
    <w:rsid w:val="001326B0"/>
    <w:rsid w:val="00132E4A"/>
    <w:rsid w:val="00135599"/>
    <w:rsid w:val="00136DC7"/>
    <w:rsid w:val="001370F8"/>
    <w:rsid w:val="00137436"/>
    <w:rsid w:val="00140013"/>
    <w:rsid w:val="001421B6"/>
    <w:rsid w:val="001424A1"/>
    <w:rsid w:val="00142507"/>
    <w:rsid w:val="00143CBA"/>
    <w:rsid w:val="00143CEF"/>
    <w:rsid w:val="00145DF4"/>
    <w:rsid w:val="00146383"/>
    <w:rsid w:val="0014679E"/>
    <w:rsid w:val="001467C2"/>
    <w:rsid w:val="00147A86"/>
    <w:rsid w:val="00147AA7"/>
    <w:rsid w:val="0015044D"/>
    <w:rsid w:val="00152E94"/>
    <w:rsid w:val="001535BE"/>
    <w:rsid w:val="00157F27"/>
    <w:rsid w:val="00161DCC"/>
    <w:rsid w:val="00161F73"/>
    <w:rsid w:val="0016275D"/>
    <w:rsid w:val="001627A4"/>
    <w:rsid w:val="00163B00"/>
    <w:rsid w:val="001646E2"/>
    <w:rsid w:val="00164F2D"/>
    <w:rsid w:val="00165DEC"/>
    <w:rsid w:val="00166C2B"/>
    <w:rsid w:val="0017149B"/>
    <w:rsid w:val="00172050"/>
    <w:rsid w:val="00172D5A"/>
    <w:rsid w:val="001730F5"/>
    <w:rsid w:val="00173F09"/>
    <w:rsid w:val="001742B7"/>
    <w:rsid w:val="001752BA"/>
    <w:rsid w:val="00175E54"/>
    <w:rsid w:val="00180D98"/>
    <w:rsid w:val="00180F7F"/>
    <w:rsid w:val="00183A64"/>
    <w:rsid w:val="00184A61"/>
    <w:rsid w:val="00184B8B"/>
    <w:rsid w:val="00185454"/>
    <w:rsid w:val="00185C05"/>
    <w:rsid w:val="001866BE"/>
    <w:rsid w:val="0018759A"/>
    <w:rsid w:val="001901ED"/>
    <w:rsid w:val="00190836"/>
    <w:rsid w:val="00190DF6"/>
    <w:rsid w:val="00191155"/>
    <w:rsid w:val="00191E8C"/>
    <w:rsid w:val="00193102"/>
    <w:rsid w:val="00194006"/>
    <w:rsid w:val="001941D9"/>
    <w:rsid w:val="0019548E"/>
    <w:rsid w:val="001972DB"/>
    <w:rsid w:val="001A17D2"/>
    <w:rsid w:val="001A3355"/>
    <w:rsid w:val="001A3405"/>
    <w:rsid w:val="001A4789"/>
    <w:rsid w:val="001A5000"/>
    <w:rsid w:val="001A5770"/>
    <w:rsid w:val="001A5985"/>
    <w:rsid w:val="001A6082"/>
    <w:rsid w:val="001B139F"/>
    <w:rsid w:val="001B1D8A"/>
    <w:rsid w:val="001B2601"/>
    <w:rsid w:val="001B40B7"/>
    <w:rsid w:val="001B5511"/>
    <w:rsid w:val="001B552F"/>
    <w:rsid w:val="001B55DA"/>
    <w:rsid w:val="001B6437"/>
    <w:rsid w:val="001B6CA1"/>
    <w:rsid w:val="001B7D69"/>
    <w:rsid w:val="001B7DDF"/>
    <w:rsid w:val="001C03BF"/>
    <w:rsid w:val="001C0938"/>
    <w:rsid w:val="001C1F32"/>
    <w:rsid w:val="001C1FDA"/>
    <w:rsid w:val="001C2C23"/>
    <w:rsid w:val="001C38EF"/>
    <w:rsid w:val="001C3A1A"/>
    <w:rsid w:val="001C3E23"/>
    <w:rsid w:val="001C47FF"/>
    <w:rsid w:val="001C5FFC"/>
    <w:rsid w:val="001D023C"/>
    <w:rsid w:val="001D03A6"/>
    <w:rsid w:val="001D184F"/>
    <w:rsid w:val="001D2329"/>
    <w:rsid w:val="001D31A6"/>
    <w:rsid w:val="001D402E"/>
    <w:rsid w:val="001D41F8"/>
    <w:rsid w:val="001D429F"/>
    <w:rsid w:val="001D45AF"/>
    <w:rsid w:val="001D5496"/>
    <w:rsid w:val="001D78A3"/>
    <w:rsid w:val="001D79FD"/>
    <w:rsid w:val="001E0918"/>
    <w:rsid w:val="001E1557"/>
    <w:rsid w:val="001E1916"/>
    <w:rsid w:val="001E1C7D"/>
    <w:rsid w:val="001E4BE1"/>
    <w:rsid w:val="001E6C19"/>
    <w:rsid w:val="001E7287"/>
    <w:rsid w:val="001F0141"/>
    <w:rsid w:val="001F2FD0"/>
    <w:rsid w:val="001F589B"/>
    <w:rsid w:val="00200C03"/>
    <w:rsid w:val="00200D1D"/>
    <w:rsid w:val="00201F6F"/>
    <w:rsid w:val="002020D5"/>
    <w:rsid w:val="00203733"/>
    <w:rsid w:val="00203E02"/>
    <w:rsid w:val="0020407C"/>
    <w:rsid w:val="00204EAB"/>
    <w:rsid w:val="00205384"/>
    <w:rsid w:val="00206985"/>
    <w:rsid w:val="00206FE4"/>
    <w:rsid w:val="002078E6"/>
    <w:rsid w:val="00207EC6"/>
    <w:rsid w:val="00211B67"/>
    <w:rsid w:val="00211D48"/>
    <w:rsid w:val="00213B06"/>
    <w:rsid w:val="00215C7F"/>
    <w:rsid w:val="0021774F"/>
    <w:rsid w:val="00221AB6"/>
    <w:rsid w:val="00221C8B"/>
    <w:rsid w:val="002227EF"/>
    <w:rsid w:val="0022551E"/>
    <w:rsid w:val="002262AE"/>
    <w:rsid w:val="00230248"/>
    <w:rsid w:val="002313CD"/>
    <w:rsid w:val="00235E6F"/>
    <w:rsid w:val="00235F3F"/>
    <w:rsid w:val="00240006"/>
    <w:rsid w:val="00240530"/>
    <w:rsid w:val="00240B33"/>
    <w:rsid w:val="002421AA"/>
    <w:rsid w:val="002425CC"/>
    <w:rsid w:val="0024382B"/>
    <w:rsid w:val="002474EB"/>
    <w:rsid w:val="0025038D"/>
    <w:rsid w:val="00250AA8"/>
    <w:rsid w:val="002512F2"/>
    <w:rsid w:val="00251B5E"/>
    <w:rsid w:val="002539AF"/>
    <w:rsid w:val="002541D2"/>
    <w:rsid w:val="00254AAB"/>
    <w:rsid w:val="00255096"/>
    <w:rsid w:val="00256729"/>
    <w:rsid w:val="00257C72"/>
    <w:rsid w:val="002632EE"/>
    <w:rsid w:val="00263C8D"/>
    <w:rsid w:val="00264CF4"/>
    <w:rsid w:val="00265012"/>
    <w:rsid w:val="00271387"/>
    <w:rsid w:val="00271D5E"/>
    <w:rsid w:val="00271F40"/>
    <w:rsid w:val="00272951"/>
    <w:rsid w:val="00273608"/>
    <w:rsid w:val="002772C2"/>
    <w:rsid w:val="0028061D"/>
    <w:rsid w:val="00281664"/>
    <w:rsid w:val="00281680"/>
    <w:rsid w:val="00282584"/>
    <w:rsid w:val="00285419"/>
    <w:rsid w:val="00286BD9"/>
    <w:rsid w:val="00287895"/>
    <w:rsid w:val="00287C82"/>
    <w:rsid w:val="002900B1"/>
    <w:rsid w:val="002910F1"/>
    <w:rsid w:val="00292AD8"/>
    <w:rsid w:val="00292EC1"/>
    <w:rsid w:val="0029327B"/>
    <w:rsid w:val="002937A5"/>
    <w:rsid w:val="00294CC6"/>
    <w:rsid w:val="00295264"/>
    <w:rsid w:val="00296EBE"/>
    <w:rsid w:val="00297863"/>
    <w:rsid w:val="002A0DD6"/>
    <w:rsid w:val="002A1E3F"/>
    <w:rsid w:val="002A295C"/>
    <w:rsid w:val="002A41CF"/>
    <w:rsid w:val="002A549D"/>
    <w:rsid w:val="002A5532"/>
    <w:rsid w:val="002A6742"/>
    <w:rsid w:val="002A6A0D"/>
    <w:rsid w:val="002A6EE8"/>
    <w:rsid w:val="002A7761"/>
    <w:rsid w:val="002B0DB9"/>
    <w:rsid w:val="002B1989"/>
    <w:rsid w:val="002B1EE7"/>
    <w:rsid w:val="002B3563"/>
    <w:rsid w:val="002B467E"/>
    <w:rsid w:val="002B62AE"/>
    <w:rsid w:val="002B65E7"/>
    <w:rsid w:val="002C081F"/>
    <w:rsid w:val="002C0D10"/>
    <w:rsid w:val="002C1431"/>
    <w:rsid w:val="002C21B2"/>
    <w:rsid w:val="002C58C7"/>
    <w:rsid w:val="002C61B3"/>
    <w:rsid w:val="002D1407"/>
    <w:rsid w:val="002D456E"/>
    <w:rsid w:val="002D4859"/>
    <w:rsid w:val="002D507D"/>
    <w:rsid w:val="002D5FF6"/>
    <w:rsid w:val="002E1E54"/>
    <w:rsid w:val="002E2340"/>
    <w:rsid w:val="002E2CC2"/>
    <w:rsid w:val="002F090A"/>
    <w:rsid w:val="002F1F18"/>
    <w:rsid w:val="002F3691"/>
    <w:rsid w:val="002F37F0"/>
    <w:rsid w:val="002F7A5A"/>
    <w:rsid w:val="00301149"/>
    <w:rsid w:val="0031004A"/>
    <w:rsid w:val="00311C25"/>
    <w:rsid w:val="00313105"/>
    <w:rsid w:val="00313FD5"/>
    <w:rsid w:val="003145AC"/>
    <w:rsid w:val="00314727"/>
    <w:rsid w:val="00322F24"/>
    <w:rsid w:val="0032654D"/>
    <w:rsid w:val="00330A8A"/>
    <w:rsid w:val="00331168"/>
    <w:rsid w:val="00333BF7"/>
    <w:rsid w:val="00334373"/>
    <w:rsid w:val="00334DC3"/>
    <w:rsid w:val="00335938"/>
    <w:rsid w:val="0033617B"/>
    <w:rsid w:val="0034132B"/>
    <w:rsid w:val="00343337"/>
    <w:rsid w:val="00345F51"/>
    <w:rsid w:val="00346968"/>
    <w:rsid w:val="00352DB0"/>
    <w:rsid w:val="003533B2"/>
    <w:rsid w:val="0035393A"/>
    <w:rsid w:val="00356856"/>
    <w:rsid w:val="00356DF1"/>
    <w:rsid w:val="00360E19"/>
    <w:rsid w:val="003612E4"/>
    <w:rsid w:val="0036140D"/>
    <w:rsid w:val="003624C7"/>
    <w:rsid w:val="003633BC"/>
    <w:rsid w:val="0036639E"/>
    <w:rsid w:val="003664DC"/>
    <w:rsid w:val="00366BAA"/>
    <w:rsid w:val="00366E69"/>
    <w:rsid w:val="0037001F"/>
    <w:rsid w:val="00373151"/>
    <w:rsid w:val="003749C1"/>
    <w:rsid w:val="003749FB"/>
    <w:rsid w:val="00374C57"/>
    <w:rsid w:val="003759F5"/>
    <w:rsid w:val="00376227"/>
    <w:rsid w:val="00376E12"/>
    <w:rsid w:val="003773E5"/>
    <w:rsid w:val="003779E6"/>
    <w:rsid w:val="00380ED6"/>
    <w:rsid w:val="00384195"/>
    <w:rsid w:val="003857D1"/>
    <w:rsid w:val="0038635D"/>
    <w:rsid w:val="00386D93"/>
    <w:rsid w:val="00387565"/>
    <w:rsid w:val="00392C54"/>
    <w:rsid w:val="00393FE3"/>
    <w:rsid w:val="00395571"/>
    <w:rsid w:val="00395905"/>
    <w:rsid w:val="00395909"/>
    <w:rsid w:val="00396BAC"/>
    <w:rsid w:val="003A0755"/>
    <w:rsid w:val="003A0A27"/>
    <w:rsid w:val="003A336D"/>
    <w:rsid w:val="003A4826"/>
    <w:rsid w:val="003A5678"/>
    <w:rsid w:val="003A5941"/>
    <w:rsid w:val="003A6DFF"/>
    <w:rsid w:val="003A7FE5"/>
    <w:rsid w:val="003B24F2"/>
    <w:rsid w:val="003B2BB9"/>
    <w:rsid w:val="003B43F8"/>
    <w:rsid w:val="003B4C42"/>
    <w:rsid w:val="003B4C70"/>
    <w:rsid w:val="003B5EA3"/>
    <w:rsid w:val="003B7AA5"/>
    <w:rsid w:val="003C01DC"/>
    <w:rsid w:val="003C2998"/>
    <w:rsid w:val="003C3DAB"/>
    <w:rsid w:val="003C4159"/>
    <w:rsid w:val="003C4FB9"/>
    <w:rsid w:val="003C5C2B"/>
    <w:rsid w:val="003C6215"/>
    <w:rsid w:val="003C7A64"/>
    <w:rsid w:val="003D0AEB"/>
    <w:rsid w:val="003D1A5A"/>
    <w:rsid w:val="003D1CB4"/>
    <w:rsid w:val="003D1F25"/>
    <w:rsid w:val="003D1F28"/>
    <w:rsid w:val="003D29B4"/>
    <w:rsid w:val="003D4801"/>
    <w:rsid w:val="003D5350"/>
    <w:rsid w:val="003D5962"/>
    <w:rsid w:val="003D5B9D"/>
    <w:rsid w:val="003D7BAC"/>
    <w:rsid w:val="003D7DE6"/>
    <w:rsid w:val="003D7F67"/>
    <w:rsid w:val="003E06B8"/>
    <w:rsid w:val="003E1BCA"/>
    <w:rsid w:val="003E2648"/>
    <w:rsid w:val="003E45C9"/>
    <w:rsid w:val="003E5382"/>
    <w:rsid w:val="003E758E"/>
    <w:rsid w:val="003F1674"/>
    <w:rsid w:val="003F1F3C"/>
    <w:rsid w:val="003F2250"/>
    <w:rsid w:val="003F6C5F"/>
    <w:rsid w:val="003F6F13"/>
    <w:rsid w:val="004001D5"/>
    <w:rsid w:val="004017E5"/>
    <w:rsid w:val="004022B6"/>
    <w:rsid w:val="004022E6"/>
    <w:rsid w:val="00405183"/>
    <w:rsid w:val="00405F59"/>
    <w:rsid w:val="004068DA"/>
    <w:rsid w:val="004116FA"/>
    <w:rsid w:val="004120B9"/>
    <w:rsid w:val="00413643"/>
    <w:rsid w:val="00415658"/>
    <w:rsid w:val="004158FB"/>
    <w:rsid w:val="00415C3B"/>
    <w:rsid w:val="00416246"/>
    <w:rsid w:val="00416558"/>
    <w:rsid w:val="00416753"/>
    <w:rsid w:val="0042146E"/>
    <w:rsid w:val="00423AE9"/>
    <w:rsid w:val="00424726"/>
    <w:rsid w:val="004270F0"/>
    <w:rsid w:val="00427182"/>
    <w:rsid w:val="00427671"/>
    <w:rsid w:val="004277E8"/>
    <w:rsid w:val="00430AA8"/>
    <w:rsid w:val="00431175"/>
    <w:rsid w:val="004334AF"/>
    <w:rsid w:val="00434486"/>
    <w:rsid w:val="00435B37"/>
    <w:rsid w:val="00435BFD"/>
    <w:rsid w:val="00435EA7"/>
    <w:rsid w:val="004362D2"/>
    <w:rsid w:val="00436CD3"/>
    <w:rsid w:val="00440C6C"/>
    <w:rsid w:val="004415C2"/>
    <w:rsid w:val="004419F4"/>
    <w:rsid w:val="00447C7A"/>
    <w:rsid w:val="0045374F"/>
    <w:rsid w:val="00455045"/>
    <w:rsid w:val="004554D7"/>
    <w:rsid w:val="00455560"/>
    <w:rsid w:val="00457460"/>
    <w:rsid w:val="00461593"/>
    <w:rsid w:val="00462F36"/>
    <w:rsid w:val="00463259"/>
    <w:rsid w:val="00466098"/>
    <w:rsid w:val="00467C3A"/>
    <w:rsid w:val="004703D6"/>
    <w:rsid w:val="00470AAD"/>
    <w:rsid w:val="00471003"/>
    <w:rsid w:val="00474AC9"/>
    <w:rsid w:val="00474D46"/>
    <w:rsid w:val="0047596D"/>
    <w:rsid w:val="004762A6"/>
    <w:rsid w:val="00477F4D"/>
    <w:rsid w:val="00482437"/>
    <w:rsid w:val="00483A61"/>
    <w:rsid w:val="00483B7B"/>
    <w:rsid w:val="00484BCA"/>
    <w:rsid w:val="004868A4"/>
    <w:rsid w:val="004873A9"/>
    <w:rsid w:val="00487EDE"/>
    <w:rsid w:val="0049053C"/>
    <w:rsid w:val="00492F2C"/>
    <w:rsid w:val="00494C6F"/>
    <w:rsid w:val="004950A4"/>
    <w:rsid w:val="00497A31"/>
    <w:rsid w:val="004A134D"/>
    <w:rsid w:val="004A28C8"/>
    <w:rsid w:val="004A2B9B"/>
    <w:rsid w:val="004A3223"/>
    <w:rsid w:val="004A3A98"/>
    <w:rsid w:val="004A3C6D"/>
    <w:rsid w:val="004A48DD"/>
    <w:rsid w:val="004A744B"/>
    <w:rsid w:val="004A7856"/>
    <w:rsid w:val="004B064E"/>
    <w:rsid w:val="004B215C"/>
    <w:rsid w:val="004B31AA"/>
    <w:rsid w:val="004B3D96"/>
    <w:rsid w:val="004B562C"/>
    <w:rsid w:val="004B5875"/>
    <w:rsid w:val="004B6624"/>
    <w:rsid w:val="004C0E77"/>
    <w:rsid w:val="004C1016"/>
    <w:rsid w:val="004C159C"/>
    <w:rsid w:val="004C1776"/>
    <w:rsid w:val="004C53BE"/>
    <w:rsid w:val="004C5CD9"/>
    <w:rsid w:val="004C61FF"/>
    <w:rsid w:val="004C7A4C"/>
    <w:rsid w:val="004D19E6"/>
    <w:rsid w:val="004D2847"/>
    <w:rsid w:val="004D372D"/>
    <w:rsid w:val="004D6025"/>
    <w:rsid w:val="004E0E4D"/>
    <w:rsid w:val="004E1805"/>
    <w:rsid w:val="004E2A24"/>
    <w:rsid w:val="004E524F"/>
    <w:rsid w:val="004E6A4D"/>
    <w:rsid w:val="004F0A05"/>
    <w:rsid w:val="004F0E70"/>
    <w:rsid w:val="004F1F53"/>
    <w:rsid w:val="004F4612"/>
    <w:rsid w:val="004F473C"/>
    <w:rsid w:val="004F55F8"/>
    <w:rsid w:val="004F5942"/>
    <w:rsid w:val="004F61E6"/>
    <w:rsid w:val="004F6869"/>
    <w:rsid w:val="004F6C49"/>
    <w:rsid w:val="005002DC"/>
    <w:rsid w:val="0050052B"/>
    <w:rsid w:val="00501806"/>
    <w:rsid w:val="00503202"/>
    <w:rsid w:val="00503B7A"/>
    <w:rsid w:val="00507546"/>
    <w:rsid w:val="00511EA7"/>
    <w:rsid w:val="0051346A"/>
    <w:rsid w:val="0051388F"/>
    <w:rsid w:val="0051655F"/>
    <w:rsid w:val="00516CDD"/>
    <w:rsid w:val="005170D3"/>
    <w:rsid w:val="005176FA"/>
    <w:rsid w:val="00521337"/>
    <w:rsid w:val="00521591"/>
    <w:rsid w:val="00521AC5"/>
    <w:rsid w:val="0052329E"/>
    <w:rsid w:val="00525FD8"/>
    <w:rsid w:val="0052651C"/>
    <w:rsid w:val="00526F0D"/>
    <w:rsid w:val="00526FD9"/>
    <w:rsid w:val="005275B0"/>
    <w:rsid w:val="00527D1F"/>
    <w:rsid w:val="00530648"/>
    <w:rsid w:val="00530AB4"/>
    <w:rsid w:val="00531382"/>
    <w:rsid w:val="00531C5F"/>
    <w:rsid w:val="00532F4E"/>
    <w:rsid w:val="00534A30"/>
    <w:rsid w:val="005351A5"/>
    <w:rsid w:val="00535A81"/>
    <w:rsid w:val="0053747A"/>
    <w:rsid w:val="005379F8"/>
    <w:rsid w:val="00537FD6"/>
    <w:rsid w:val="00540BA6"/>
    <w:rsid w:val="005428A7"/>
    <w:rsid w:val="00546C69"/>
    <w:rsid w:val="0054764B"/>
    <w:rsid w:val="00550B41"/>
    <w:rsid w:val="00551498"/>
    <w:rsid w:val="00552DB5"/>
    <w:rsid w:val="005533F8"/>
    <w:rsid w:val="00553DC3"/>
    <w:rsid w:val="005549AF"/>
    <w:rsid w:val="005550CE"/>
    <w:rsid w:val="00555D20"/>
    <w:rsid w:val="0055782F"/>
    <w:rsid w:val="00557BF3"/>
    <w:rsid w:val="00560280"/>
    <w:rsid w:val="0056042B"/>
    <w:rsid w:val="00560C88"/>
    <w:rsid w:val="00561D45"/>
    <w:rsid w:val="0056430F"/>
    <w:rsid w:val="00566D10"/>
    <w:rsid w:val="00570198"/>
    <w:rsid w:val="00570F79"/>
    <w:rsid w:val="00571D35"/>
    <w:rsid w:val="0057361C"/>
    <w:rsid w:val="00573B20"/>
    <w:rsid w:val="0057445E"/>
    <w:rsid w:val="00574488"/>
    <w:rsid w:val="00574FE7"/>
    <w:rsid w:val="00575DF9"/>
    <w:rsid w:val="005761E2"/>
    <w:rsid w:val="005766FE"/>
    <w:rsid w:val="00577002"/>
    <w:rsid w:val="005775FA"/>
    <w:rsid w:val="00581CD0"/>
    <w:rsid w:val="005823A2"/>
    <w:rsid w:val="0058357A"/>
    <w:rsid w:val="005850C0"/>
    <w:rsid w:val="00587E08"/>
    <w:rsid w:val="00592654"/>
    <w:rsid w:val="005934F0"/>
    <w:rsid w:val="00594992"/>
    <w:rsid w:val="0059599D"/>
    <w:rsid w:val="00596290"/>
    <w:rsid w:val="00596925"/>
    <w:rsid w:val="00597155"/>
    <w:rsid w:val="005A230C"/>
    <w:rsid w:val="005A37BD"/>
    <w:rsid w:val="005A5D7F"/>
    <w:rsid w:val="005A6DD0"/>
    <w:rsid w:val="005A7110"/>
    <w:rsid w:val="005B0A83"/>
    <w:rsid w:val="005B0D61"/>
    <w:rsid w:val="005B1396"/>
    <w:rsid w:val="005B27FF"/>
    <w:rsid w:val="005B323D"/>
    <w:rsid w:val="005B3C66"/>
    <w:rsid w:val="005B3D83"/>
    <w:rsid w:val="005B6C20"/>
    <w:rsid w:val="005B70F0"/>
    <w:rsid w:val="005B7908"/>
    <w:rsid w:val="005C1C46"/>
    <w:rsid w:val="005C29C2"/>
    <w:rsid w:val="005C334B"/>
    <w:rsid w:val="005C348F"/>
    <w:rsid w:val="005C6F55"/>
    <w:rsid w:val="005D118F"/>
    <w:rsid w:val="005D219B"/>
    <w:rsid w:val="005D3A3E"/>
    <w:rsid w:val="005D3A4E"/>
    <w:rsid w:val="005D3DA4"/>
    <w:rsid w:val="005D4911"/>
    <w:rsid w:val="005D545B"/>
    <w:rsid w:val="005D5F21"/>
    <w:rsid w:val="005D77AC"/>
    <w:rsid w:val="005E0BC9"/>
    <w:rsid w:val="005E4168"/>
    <w:rsid w:val="005E5164"/>
    <w:rsid w:val="005F0A45"/>
    <w:rsid w:val="005F181B"/>
    <w:rsid w:val="005F1C98"/>
    <w:rsid w:val="005F3178"/>
    <w:rsid w:val="005F3DFD"/>
    <w:rsid w:val="005F3EBA"/>
    <w:rsid w:val="005F5205"/>
    <w:rsid w:val="005F5727"/>
    <w:rsid w:val="005F5799"/>
    <w:rsid w:val="005F6AE1"/>
    <w:rsid w:val="005F6E7D"/>
    <w:rsid w:val="005F7C29"/>
    <w:rsid w:val="00600DA5"/>
    <w:rsid w:val="00602F6B"/>
    <w:rsid w:val="00604E8E"/>
    <w:rsid w:val="006104CB"/>
    <w:rsid w:val="006111B3"/>
    <w:rsid w:val="00611DFF"/>
    <w:rsid w:val="006152A5"/>
    <w:rsid w:val="00623FC6"/>
    <w:rsid w:val="00624828"/>
    <w:rsid w:val="0062492B"/>
    <w:rsid w:val="00625742"/>
    <w:rsid w:val="00626533"/>
    <w:rsid w:val="006276FB"/>
    <w:rsid w:val="00627F43"/>
    <w:rsid w:val="006304B4"/>
    <w:rsid w:val="0063135A"/>
    <w:rsid w:val="00631FEB"/>
    <w:rsid w:val="00633181"/>
    <w:rsid w:val="006335CF"/>
    <w:rsid w:val="00634C48"/>
    <w:rsid w:val="00635F17"/>
    <w:rsid w:val="00636DC6"/>
    <w:rsid w:val="006410DE"/>
    <w:rsid w:val="00642A0A"/>
    <w:rsid w:val="00642EC1"/>
    <w:rsid w:val="00642FB2"/>
    <w:rsid w:val="00644B77"/>
    <w:rsid w:val="0064591F"/>
    <w:rsid w:val="00645AEF"/>
    <w:rsid w:val="006461BF"/>
    <w:rsid w:val="006474B0"/>
    <w:rsid w:val="00647B21"/>
    <w:rsid w:val="0065042F"/>
    <w:rsid w:val="0065056C"/>
    <w:rsid w:val="00655DA3"/>
    <w:rsid w:val="006617CD"/>
    <w:rsid w:val="006657EA"/>
    <w:rsid w:val="0066667C"/>
    <w:rsid w:val="0067055F"/>
    <w:rsid w:val="00670B41"/>
    <w:rsid w:val="00671C86"/>
    <w:rsid w:val="00673971"/>
    <w:rsid w:val="00675F76"/>
    <w:rsid w:val="00676055"/>
    <w:rsid w:val="00677081"/>
    <w:rsid w:val="006771C9"/>
    <w:rsid w:val="00677840"/>
    <w:rsid w:val="00680736"/>
    <w:rsid w:val="00680DD4"/>
    <w:rsid w:val="00680E2E"/>
    <w:rsid w:val="00681CFE"/>
    <w:rsid w:val="006825D3"/>
    <w:rsid w:val="0068372C"/>
    <w:rsid w:val="0068401E"/>
    <w:rsid w:val="006846B1"/>
    <w:rsid w:val="006849D2"/>
    <w:rsid w:val="00684DE4"/>
    <w:rsid w:val="00686E3F"/>
    <w:rsid w:val="00686F37"/>
    <w:rsid w:val="006932A6"/>
    <w:rsid w:val="00693F21"/>
    <w:rsid w:val="00694275"/>
    <w:rsid w:val="00694946"/>
    <w:rsid w:val="00694E7E"/>
    <w:rsid w:val="00697672"/>
    <w:rsid w:val="006A0708"/>
    <w:rsid w:val="006A2CC2"/>
    <w:rsid w:val="006A3A00"/>
    <w:rsid w:val="006A4269"/>
    <w:rsid w:val="006A5009"/>
    <w:rsid w:val="006A510C"/>
    <w:rsid w:val="006B0449"/>
    <w:rsid w:val="006B11C7"/>
    <w:rsid w:val="006B2244"/>
    <w:rsid w:val="006B22C4"/>
    <w:rsid w:val="006B3176"/>
    <w:rsid w:val="006B35C5"/>
    <w:rsid w:val="006B39D0"/>
    <w:rsid w:val="006B47D7"/>
    <w:rsid w:val="006B4BE0"/>
    <w:rsid w:val="006B6EDD"/>
    <w:rsid w:val="006C08E3"/>
    <w:rsid w:val="006C0D28"/>
    <w:rsid w:val="006C193E"/>
    <w:rsid w:val="006C1D40"/>
    <w:rsid w:val="006C2744"/>
    <w:rsid w:val="006C640E"/>
    <w:rsid w:val="006D1789"/>
    <w:rsid w:val="006D3AE3"/>
    <w:rsid w:val="006D585C"/>
    <w:rsid w:val="006D58A4"/>
    <w:rsid w:val="006D66DF"/>
    <w:rsid w:val="006E1C61"/>
    <w:rsid w:val="006E275A"/>
    <w:rsid w:val="006E2B47"/>
    <w:rsid w:val="006E2FB3"/>
    <w:rsid w:val="006E3066"/>
    <w:rsid w:val="006E4DDC"/>
    <w:rsid w:val="006E5CC5"/>
    <w:rsid w:val="006E60F7"/>
    <w:rsid w:val="006E7B53"/>
    <w:rsid w:val="006E7CF2"/>
    <w:rsid w:val="006F084D"/>
    <w:rsid w:val="006F1D7F"/>
    <w:rsid w:val="006F3902"/>
    <w:rsid w:val="006F3D1D"/>
    <w:rsid w:val="006F54E3"/>
    <w:rsid w:val="006F5632"/>
    <w:rsid w:val="006F5CEE"/>
    <w:rsid w:val="006F6C6E"/>
    <w:rsid w:val="006F6C88"/>
    <w:rsid w:val="00700461"/>
    <w:rsid w:val="007033A2"/>
    <w:rsid w:val="00705515"/>
    <w:rsid w:val="0070774F"/>
    <w:rsid w:val="00710BC1"/>
    <w:rsid w:val="007111D4"/>
    <w:rsid w:val="0071140D"/>
    <w:rsid w:val="0071209D"/>
    <w:rsid w:val="00712D7B"/>
    <w:rsid w:val="00714BD3"/>
    <w:rsid w:val="00715841"/>
    <w:rsid w:val="0071603B"/>
    <w:rsid w:val="00720AE7"/>
    <w:rsid w:val="00721FF7"/>
    <w:rsid w:val="007221D9"/>
    <w:rsid w:val="007235EB"/>
    <w:rsid w:val="00723DAA"/>
    <w:rsid w:val="0072662E"/>
    <w:rsid w:val="00726652"/>
    <w:rsid w:val="00726B43"/>
    <w:rsid w:val="00726F45"/>
    <w:rsid w:val="00727A96"/>
    <w:rsid w:val="007305D5"/>
    <w:rsid w:val="0073352B"/>
    <w:rsid w:val="007341FC"/>
    <w:rsid w:val="00735D4D"/>
    <w:rsid w:val="00736224"/>
    <w:rsid w:val="00740055"/>
    <w:rsid w:val="0074019A"/>
    <w:rsid w:val="00741FCA"/>
    <w:rsid w:val="00742F9D"/>
    <w:rsid w:val="007434EA"/>
    <w:rsid w:val="0074352F"/>
    <w:rsid w:val="00746961"/>
    <w:rsid w:val="00746E43"/>
    <w:rsid w:val="007523B1"/>
    <w:rsid w:val="00752646"/>
    <w:rsid w:val="00752D62"/>
    <w:rsid w:val="00752E8E"/>
    <w:rsid w:val="00756B87"/>
    <w:rsid w:val="00757BEE"/>
    <w:rsid w:val="00764918"/>
    <w:rsid w:val="0076657A"/>
    <w:rsid w:val="00766844"/>
    <w:rsid w:val="00767482"/>
    <w:rsid w:val="0076791B"/>
    <w:rsid w:val="007720E3"/>
    <w:rsid w:val="0077253B"/>
    <w:rsid w:val="00772617"/>
    <w:rsid w:val="00773430"/>
    <w:rsid w:val="0077474F"/>
    <w:rsid w:val="00774B3D"/>
    <w:rsid w:val="00775678"/>
    <w:rsid w:val="00776888"/>
    <w:rsid w:val="007771E6"/>
    <w:rsid w:val="0077745F"/>
    <w:rsid w:val="00783140"/>
    <w:rsid w:val="007832B3"/>
    <w:rsid w:val="0078516A"/>
    <w:rsid w:val="00787208"/>
    <w:rsid w:val="0078769D"/>
    <w:rsid w:val="007876EB"/>
    <w:rsid w:val="00790499"/>
    <w:rsid w:val="007908A0"/>
    <w:rsid w:val="00791871"/>
    <w:rsid w:val="0079256A"/>
    <w:rsid w:val="0079588F"/>
    <w:rsid w:val="00797435"/>
    <w:rsid w:val="00797545"/>
    <w:rsid w:val="007A0D3B"/>
    <w:rsid w:val="007A1FFB"/>
    <w:rsid w:val="007A22E8"/>
    <w:rsid w:val="007A40E5"/>
    <w:rsid w:val="007A453A"/>
    <w:rsid w:val="007A46D6"/>
    <w:rsid w:val="007A511B"/>
    <w:rsid w:val="007A5C21"/>
    <w:rsid w:val="007A7121"/>
    <w:rsid w:val="007A7D5A"/>
    <w:rsid w:val="007A7E4B"/>
    <w:rsid w:val="007B1734"/>
    <w:rsid w:val="007B26C9"/>
    <w:rsid w:val="007B2BDB"/>
    <w:rsid w:val="007B2C54"/>
    <w:rsid w:val="007B3746"/>
    <w:rsid w:val="007B420E"/>
    <w:rsid w:val="007B5C13"/>
    <w:rsid w:val="007B76E0"/>
    <w:rsid w:val="007C0069"/>
    <w:rsid w:val="007C1D37"/>
    <w:rsid w:val="007C3B07"/>
    <w:rsid w:val="007C42F3"/>
    <w:rsid w:val="007C4680"/>
    <w:rsid w:val="007C540F"/>
    <w:rsid w:val="007C5716"/>
    <w:rsid w:val="007C7C8E"/>
    <w:rsid w:val="007D04E4"/>
    <w:rsid w:val="007D119C"/>
    <w:rsid w:val="007D1EA6"/>
    <w:rsid w:val="007D5A15"/>
    <w:rsid w:val="007D7099"/>
    <w:rsid w:val="007D777C"/>
    <w:rsid w:val="007E1C75"/>
    <w:rsid w:val="007E20E5"/>
    <w:rsid w:val="007E2F9D"/>
    <w:rsid w:val="007E3530"/>
    <w:rsid w:val="007E3A6F"/>
    <w:rsid w:val="007E3A91"/>
    <w:rsid w:val="007E4CB2"/>
    <w:rsid w:val="007E4CE2"/>
    <w:rsid w:val="007E5DD9"/>
    <w:rsid w:val="007E7B36"/>
    <w:rsid w:val="007F198E"/>
    <w:rsid w:val="007F2B3C"/>
    <w:rsid w:val="007F3DA2"/>
    <w:rsid w:val="007F5B61"/>
    <w:rsid w:val="007F6459"/>
    <w:rsid w:val="007F6FD2"/>
    <w:rsid w:val="007F7708"/>
    <w:rsid w:val="007F7C65"/>
    <w:rsid w:val="00800FC7"/>
    <w:rsid w:val="0080462E"/>
    <w:rsid w:val="008046A6"/>
    <w:rsid w:val="0080581F"/>
    <w:rsid w:val="00807B8B"/>
    <w:rsid w:val="00811A0C"/>
    <w:rsid w:val="00812D9F"/>
    <w:rsid w:val="00813A1A"/>
    <w:rsid w:val="0081480D"/>
    <w:rsid w:val="00821791"/>
    <w:rsid w:val="00823CA4"/>
    <w:rsid w:val="00825D5B"/>
    <w:rsid w:val="00826C47"/>
    <w:rsid w:val="00830471"/>
    <w:rsid w:val="008306EC"/>
    <w:rsid w:val="00830884"/>
    <w:rsid w:val="00830D93"/>
    <w:rsid w:val="00832959"/>
    <w:rsid w:val="008335C4"/>
    <w:rsid w:val="008336E4"/>
    <w:rsid w:val="00835790"/>
    <w:rsid w:val="00835A70"/>
    <w:rsid w:val="00836DEE"/>
    <w:rsid w:val="008379EE"/>
    <w:rsid w:val="00840255"/>
    <w:rsid w:val="0084078E"/>
    <w:rsid w:val="00841B87"/>
    <w:rsid w:val="00841D08"/>
    <w:rsid w:val="00843CAD"/>
    <w:rsid w:val="00843EA1"/>
    <w:rsid w:val="008451D3"/>
    <w:rsid w:val="00847180"/>
    <w:rsid w:val="008479F7"/>
    <w:rsid w:val="00850CE5"/>
    <w:rsid w:val="00851177"/>
    <w:rsid w:val="00851F21"/>
    <w:rsid w:val="0085640B"/>
    <w:rsid w:val="00856A3F"/>
    <w:rsid w:val="00856CA6"/>
    <w:rsid w:val="0085733F"/>
    <w:rsid w:val="008604D4"/>
    <w:rsid w:val="008606EF"/>
    <w:rsid w:val="0086080C"/>
    <w:rsid w:val="008629D4"/>
    <w:rsid w:val="008672B8"/>
    <w:rsid w:val="00867415"/>
    <w:rsid w:val="00867E35"/>
    <w:rsid w:val="0087104F"/>
    <w:rsid w:val="00874D10"/>
    <w:rsid w:val="00875212"/>
    <w:rsid w:val="00875216"/>
    <w:rsid w:val="00875D9A"/>
    <w:rsid w:val="008765CE"/>
    <w:rsid w:val="008768D5"/>
    <w:rsid w:val="0088075E"/>
    <w:rsid w:val="008807FC"/>
    <w:rsid w:val="00883687"/>
    <w:rsid w:val="00885B38"/>
    <w:rsid w:val="00886E3F"/>
    <w:rsid w:val="0089085E"/>
    <w:rsid w:val="008908B4"/>
    <w:rsid w:val="008915CC"/>
    <w:rsid w:val="00894C16"/>
    <w:rsid w:val="00896FF5"/>
    <w:rsid w:val="008977A2"/>
    <w:rsid w:val="008A12B3"/>
    <w:rsid w:val="008A13F5"/>
    <w:rsid w:val="008B1EE5"/>
    <w:rsid w:val="008B1FA0"/>
    <w:rsid w:val="008B2C7D"/>
    <w:rsid w:val="008B3DA0"/>
    <w:rsid w:val="008B6D2E"/>
    <w:rsid w:val="008B7448"/>
    <w:rsid w:val="008B7A70"/>
    <w:rsid w:val="008B7CA4"/>
    <w:rsid w:val="008C0B5B"/>
    <w:rsid w:val="008C1A04"/>
    <w:rsid w:val="008C3D17"/>
    <w:rsid w:val="008C4550"/>
    <w:rsid w:val="008D1C42"/>
    <w:rsid w:val="008D3A6B"/>
    <w:rsid w:val="008D431D"/>
    <w:rsid w:val="008D5DBC"/>
    <w:rsid w:val="008E38FC"/>
    <w:rsid w:val="008E4D34"/>
    <w:rsid w:val="008E52E3"/>
    <w:rsid w:val="008E5A2F"/>
    <w:rsid w:val="008E69BF"/>
    <w:rsid w:val="008E707D"/>
    <w:rsid w:val="008F0245"/>
    <w:rsid w:val="008F208B"/>
    <w:rsid w:val="008F37B2"/>
    <w:rsid w:val="008F63E6"/>
    <w:rsid w:val="0090006E"/>
    <w:rsid w:val="0090060A"/>
    <w:rsid w:val="00901851"/>
    <w:rsid w:val="00904523"/>
    <w:rsid w:val="009051D5"/>
    <w:rsid w:val="00905505"/>
    <w:rsid w:val="00910648"/>
    <w:rsid w:val="00910F2D"/>
    <w:rsid w:val="009123A0"/>
    <w:rsid w:val="00912E8D"/>
    <w:rsid w:val="009140C5"/>
    <w:rsid w:val="00914211"/>
    <w:rsid w:val="00914545"/>
    <w:rsid w:val="00921F67"/>
    <w:rsid w:val="00922EFC"/>
    <w:rsid w:val="009265FF"/>
    <w:rsid w:val="009308DF"/>
    <w:rsid w:val="0093207F"/>
    <w:rsid w:val="00932298"/>
    <w:rsid w:val="00933956"/>
    <w:rsid w:val="00933A9E"/>
    <w:rsid w:val="00936E4A"/>
    <w:rsid w:val="00945DE1"/>
    <w:rsid w:val="00950784"/>
    <w:rsid w:val="0095088A"/>
    <w:rsid w:val="00950FF5"/>
    <w:rsid w:val="009510CF"/>
    <w:rsid w:val="009514C8"/>
    <w:rsid w:val="009518B9"/>
    <w:rsid w:val="0095561B"/>
    <w:rsid w:val="00961F5C"/>
    <w:rsid w:val="00962096"/>
    <w:rsid w:val="00962109"/>
    <w:rsid w:val="00962CB5"/>
    <w:rsid w:val="00965C2D"/>
    <w:rsid w:val="00966632"/>
    <w:rsid w:val="00971927"/>
    <w:rsid w:val="0097291E"/>
    <w:rsid w:val="009736EB"/>
    <w:rsid w:val="00973A4C"/>
    <w:rsid w:val="0097499C"/>
    <w:rsid w:val="00977BEF"/>
    <w:rsid w:val="00980536"/>
    <w:rsid w:val="00983BEF"/>
    <w:rsid w:val="00984D39"/>
    <w:rsid w:val="0098586A"/>
    <w:rsid w:val="00985ED0"/>
    <w:rsid w:val="00986831"/>
    <w:rsid w:val="00987C9C"/>
    <w:rsid w:val="00991CE2"/>
    <w:rsid w:val="0099246A"/>
    <w:rsid w:val="009924EB"/>
    <w:rsid w:val="00994C41"/>
    <w:rsid w:val="00995246"/>
    <w:rsid w:val="00997B7B"/>
    <w:rsid w:val="009A32C4"/>
    <w:rsid w:val="009A39B6"/>
    <w:rsid w:val="009A70ED"/>
    <w:rsid w:val="009B0782"/>
    <w:rsid w:val="009B0A75"/>
    <w:rsid w:val="009B1704"/>
    <w:rsid w:val="009B1BCF"/>
    <w:rsid w:val="009B2E9C"/>
    <w:rsid w:val="009B5CAF"/>
    <w:rsid w:val="009B794D"/>
    <w:rsid w:val="009C0021"/>
    <w:rsid w:val="009C089F"/>
    <w:rsid w:val="009C12F8"/>
    <w:rsid w:val="009C39ED"/>
    <w:rsid w:val="009C3A7E"/>
    <w:rsid w:val="009C3ECA"/>
    <w:rsid w:val="009C4934"/>
    <w:rsid w:val="009C4CF8"/>
    <w:rsid w:val="009C4E96"/>
    <w:rsid w:val="009C6B1F"/>
    <w:rsid w:val="009D0143"/>
    <w:rsid w:val="009D1E1F"/>
    <w:rsid w:val="009D2039"/>
    <w:rsid w:val="009D228F"/>
    <w:rsid w:val="009D5080"/>
    <w:rsid w:val="009D5441"/>
    <w:rsid w:val="009D55AE"/>
    <w:rsid w:val="009D7411"/>
    <w:rsid w:val="009D77E0"/>
    <w:rsid w:val="009E1487"/>
    <w:rsid w:val="009E184E"/>
    <w:rsid w:val="009E18A0"/>
    <w:rsid w:val="009E1E7F"/>
    <w:rsid w:val="009E31D3"/>
    <w:rsid w:val="009E4307"/>
    <w:rsid w:val="009E5AF4"/>
    <w:rsid w:val="009E73E4"/>
    <w:rsid w:val="009E7443"/>
    <w:rsid w:val="009E7F89"/>
    <w:rsid w:val="009F09C8"/>
    <w:rsid w:val="009F15BC"/>
    <w:rsid w:val="009F1E5D"/>
    <w:rsid w:val="009F5DC6"/>
    <w:rsid w:val="009F6D99"/>
    <w:rsid w:val="00A007E2"/>
    <w:rsid w:val="00A00F90"/>
    <w:rsid w:val="00A02771"/>
    <w:rsid w:val="00A079FA"/>
    <w:rsid w:val="00A10746"/>
    <w:rsid w:val="00A109F8"/>
    <w:rsid w:val="00A11B99"/>
    <w:rsid w:val="00A12135"/>
    <w:rsid w:val="00A14532"/>
    <w:rsid w:val="00A159A1"/>
    <w:rsid w:val="00A17148"/>
    <w:rsid w:val="00A20233"/>
    <w:rsid w:val="00A21591"/>
    <w:rsid w:val="00A21910"/>
    <w:rsid w:val="00A21FD6"/>
    <w:rsid w:val="00A22A85"/>
    <w:rsid w:val="00A243AB"/>
    <w:rsid w:val="00A26B53"/>
    <w:rsid w:val="00A26C81"/>
    <w:rsid w:val="00A3023B"/>
    <w:rsid w:val="00A309EE"/>
    <w:rsid w:val="00A3233B"/>
    <w:rsid w:val="00A32417"/>
    <w:rsid w:val="00A37660"/>
    <w:rsid w:val="00A3781D"/>
    <w:rsid w:val="00A4224A"/>
    <w:rsid w:val="00A4713A"/>
    <w:rsid w:val="00A51191"/>
    <w:rsid w:val="00A51557"/>
    <w:rsid w:val="00A51FB6"/>
    <w:rsid w:val="00A522F9"/>
    <w:rsid w:val="00A525FD"/>
    <w:rsid w:val="00A52D4F"/>
    <w:rsid w:val="00A52F24"/>
    <w:rsid w:val="00A55A14"/>
    <w:rsid w:val="00A55A5B"/>
    <w:rsid w:val="00A573B3"/>
    <w:rsid w:val="00A601DD"/>
    <w:rsid w:val="00A60469"/>
    <w:rsid w:val="00A62499"/>
    <w:rsid w:val="00A6263D"/>
    <w:rsid w:val="00A65292"/>
    <w:rsid w:val="00A66142"/>
    <w:rsid w:val="00A70C98"/>
    <w:rsid w:val="00A70CF4"/>
    <w:rsid w:val="00A73FFF"/>
    <w:rsid w:val="00A74737"/>
    <w:rsid w:val="00A75350"/>
    <w:rsid w:val="00A75E28"/>
    <w:rsid w:val="00A774E5"/>
    <w:rsid w:val="00A77798"/>
    <w:rsid w:val="00A80BE9"/>
    <w:rsid w:val="00A8246A"/>
    <w:rsid w:val="00A8293D"/>
    <w:rsid w:val="00A84F49"/>
    <w:rsid w:val="00A85EA2"/>
    <w:rsid w:val="00A86EA4"/>
    <w:rsid w:val="00A87C1E"/>
    <w:rsid w:val="00A9019F"/>
    <w:rsid w:val="00A95234"/>
    <w:rsid w:val="00A9599B"/>
    <w:rsid w:val="00AA0E4E"/>
    <w:rsid w:val="00AA1574"/>
    <w:rsid w:val="00AA168D"/>
    <w:rsid w:val="00AA1723"/>
    <w:rsid w:val="00AA1B30"/>
    <w:rsid w:val="00AA2E9F"/>
    <w:rsid w:val="00AA3BCF"/>
    <w:rsid w:val="00AA43B1"/>
    <w:rsid w:val="00AA4D2A"/>
    <w:rsid w:val="00AA5C08"/>
    <w:rsid w:val="00AA7160"/>
    <w:rsid w:val="00AB024A"/>
    <w:rsid w:val="00AB1397"/>
    <w:rsid w:val="00AB25B4"/>
    <w:rsid w:val="00AB2CED"/>
    <w:rsid w:val="00AB2F21"/>
    <w:rsid w:val="00AB504D"/>
    <w:rsid w:val="00AB7715"/>
    <w:rsid w:val="00AB7B04"/>
    <w:rsid w:val="00AC077D"/>
    <w:rsid w:val="00AC2867"/>
    <w:rsid w:val="00AC2FBF"/>
    <w:rsid w:val="00AC34E1"/>
    <w:rsid w:val="00AC41F9"/>
    <w:rsid w:val="00AC55A9"/>
    <w:rsid w:val="00AC58A8"/>
    <w:rsid w:val="00AC6638"/>
    <w:rsid w:val="00AC66C6"/>
    <w:rsid w:val="00AC6A87"/>
    <w:rsid w:val="00AC7E8D"/>
    <w:rsid w:val="00AD0B89"/>
    <w:rsid w:val="00AD1CE0"/>
    <w:rsid w:val="00AD3C98"/>
    <w:rsid w:val="00AD4238"/>
    <w:rsid w:val="00AD436A"/>
    <w:rsid w:val="00AD597F"/>
    <w:rsid w:val="00AE040E"/>
    <w:rsid w:val="00AE26D2"/>
    <w:rsid w:val="00AE2761"/>
    <w:rsid w:val="00AE2A56"/>
    <w:rsid w:val="00AE4C0D"/>
    <w:rsid w:val="00AE5983"/>
    <w:rsid w:val="00AE6346"/>
    <w:rsid w:val="00AF0D78"/>
    <w:rsid w:val="00AF2613"/>
    <w:rsid w:val="00AF3F6D"/>
    <w:rsid w:val="00AF4732"/>
    <w:rsid w:val="00AF5FC1"/>
    <w:rsid w:val="00AF6102"/>
    <w:rsid w:val="00AF6CBF"/>
    <w:rsid w:val="00AF7295"/>
    <w:rsid w:val="00B00B3D"/>
    <w:rsid w:val="00B03F8F"/>
    <w:rsid w:val="00B049D8"/>
    <w:rsid w:val="00B04A0E"/>
    <w:rsid w:val="00B07316"/>
    <w:rsid w:val="00B076A9"/>
    <w:rsid w:val="00B07845"/>
    <w:rsid w:val="00B103C6"/>
    <w:rsid w:val="00B104E6"/>
    <w:rsid w:val="00B11AAC"/>
    <w:rsid w:val="00B12DA8"/>
    <w:rsid w:val="00B13070"/>
    <w:rsid w:val="00B13715"/>
    <w:rsid w:val="00B15130"/>
    <w:rsid w:val="00B16428"/>
    <w:rsid w:val="00B16E39"/>
    <w:rsid w:val="00B23409"/>
    <w:rsid w:val="00B23762"/>
    <w:rsid w:val="00B301C6"/>
    <w:rsid w:val="00B32B13"/>
    <w:rsid w:val="00B3389A"/>
    <w:rsid w:val="00B33E7E"/>
    <w:rsid w:val="00B346F7"/>
    <w:rsid w:val="00B36756"/>
    <w:rsid w:val="00B370A4"/>
    <w:rsid w:val="00B37F2E"/>
    <w:rsid w:val="00B4111A"/>
    <w:rsid w:val="00B415AF"/>
    <w:rsid w:val="00B41E29"/>
    <w:rsid w:val="00B42704"/>
    <w:rsid w:val="00B45B28"/>
    <w:rsid w:val="00B45FB8"/>
    <w:rsid w:val="00B47346"/>
    <w:rsid w:val="00B47B53"/>
    <w:rsid w:val="00B47DF1"/>
    <w:rsid w:val="00B53835"/>
    <w:rsid w:val="00B540D4"/>
    <w:rsid w:val="00B567C4"/>
    <w:rsid w:val="00B56822"/>
    <w:rsid w:val="00B56BBC"/>
    <w:rsid w:val="00B5748C"/>
    <w:rsid w:val="00B603BA"/>
    <w:rsid w:val="00B64721"/>
    <w:rsid w:val="00B655DF"/>
    <w:rsid w:val="00B6564B"/>
    <w:rsid w:val="00B66461"/>
    <w:rsid w:val="00B66EB1"/>
    <w:rsid w:val="00B712B5"/>
    <w:rsid w:val="00B71795"/>
    <w:rsid w:val="00B71BC4"/>
    <w:rsid w:val="00B73A08"/>
    <w:rsid w:val="00B744A4"/>
    <w:rsid w:val="00B82111"/>
    <w:rsid w:val="00B83173"/>
    <w:rsid w:val="00B84CA0"/>
    <w:rsid w:val="00B867D9"/>
    <w:rsid w:val="00B86E4F"/>
    <w:rsid w:val="00B87B7E"/>
    <w:rsid w:val="00B90425"/>
    <w:rsid w:val="00B9293C"/>
    <w:rsid w:val="00B9335C"/>
    <w:rsid w:val="00B93731"/>
    <w:rsid w:val="00B958D2"/>
    <w:rsid w:val="00B95A3E"/>
    <w:rsid w:val="00B9608A"/>
    <w:rsid w:val="00B97A97"/>
    <w:rsid w:val="00BA0F46"/>
    <w:rsid w:val="00BA4E1B"/>
    <w:rsid w:val="00BA4FE7"/>
    <w:rsid w:val="00BB056D"/>
    <w:rsid w:val="00BB0CCC"/>
    <w:rsid w:val="00BB1490"/>
    <w:rsid w:val="00BB1760"/>
    <w:rsid w:val="00BB2686"/>
    <w:rsid w:val="00BB307B"/>
    <w:rsid w:val="00BB3D6E"/>
    <w:rsid w:val="00BB52BC"/>
    <w:rsid w:val="00BB5554"/>
    <w:rsid w:val="00BB6001"/>
    <w:rsid w:val="00BC16DE"/>
    <w:rsid w:val="00BC2097"/>
    <w:rsid w:val="00BC2FFF"/>
    <w:rsid w:val="00BC312F"/>
    <w:rsid w:val="00BC5A1D"/>
    <w:rsid w:val="00BC5BD3"/>
    <w:rsid w:val="00BC66BB"/>
    <w:rsid w:val="00BC6FD8"/>
    <w:rsid w:val="00BD15B2"/>
    <w:rsid w:val="00BD1B0E"/>
    <w:rsid w:val="00BD46FF"/>
    <w:rsid w:val="00BD5078"/>
    <w:rsid w:val="00BD593B"/>
    <w:rsid w:val="00BD7B0B"/>
    <w:rsid w:val="00BD7E8A"/>
    <w:rsid w:val="00BE0D9D"/>
    <w:rsid w:val="00BE113B"/>
    <w:rsid w:val="00BE1E84"/>
    <w:rsid w:val="00BE299A"/>
    <w:rsid w:val="00BE46DC"/>
    <w:rsid w:val="00BE4C86"/>
    <w:rsid w:val="00BE76E8"/>
    <w:rsid w:val="00BF00A6"/>
    <w:rsid w:val="00BF14BE"/>
    <w:rsid w:val="00BF4D8E"/>
    <w:rsid w:val="00BF4DCD"/>
    <w:rsid w:val="00BF5491"/>
    <w:rsid w:val="00BF5659"/>
    <w:rsid w:val="00BF74E2"/>
    <w:rsid w:val="00BF7C57"/>
    <w:rsid w:val="00C011FF"/>
    <w:rsid w:val="00C01961"/>
    <w:rsid w:val="00C01F75"/>
    <w:rsid w:val="00C037AC"/>
    <w:rsid w:val="00C039B1"/>
    <w:rsid w:val="00C041AA"/>
    <w:rsid w:val="00C04FAC"/>
    <w:rsid w:val="00C05E0D"/>
    <w:rsid w:val="00C0626B"/>
    <w:rsid w:val="00C073BC"/>
    <w:rsid w:val="00C12036"/>
    <w:rsid w:val="00C146B5"/>
    <w:rsid w:val="00C14C70"/>
    <w:rsid w:val="00C156B0"/>
    <w:rsid w:val="00C164DF"/>
    <w:rsid w:val="00C1667B"/>
    <w:rsid w:val="00C205AE"/>
    <w:rsid w:val="00C2125B"/>
    <w:rsid w:val="00C24EBF"/>
    <w:rsid w:val="00C24F68"/>
    <w:rsid w:val="00C30DE9"/>
    <w:rsid w:val="00C322B4"/>
    <w:rsid w:val="00C3611C"/>
    <w:rsid w:val="00C36296"/>
    <w:rsid w:val="00C37185"/>
    <w:rsid w:val="00C376D5"/>
    <w:rsid w:val="00C4073F"/>
    <w:rsid w:val="00C418E7"/>
    <w:rsid w:val="00C41D8D"/>
    <w:rsid w:val="00C41F79"/>
    <w:rsid w:val="00C43BCB"/>
    <w:rsid w:val="00C43CC4"/>
    <w:rsid w:val="00C44176"/>
    <w:rsid w:val="00C44882"/>
    <w:rsid w:val="00C44F28"/>
    <w:rsid w:val="00C45E8C"/>
    <w:rsid w:val="00C46A5A"/>
    <w:rsid w:val="00C47A56"/>
    <w:rsid w:val="00C50E32"/>
    <w:rsid w:val="00C51170"/>
    <w:rsid w:val="00C52432"/>
    <w:rsid w:val="00C55208"/>
    <w:rsid w:val="00C553E3"/>
    <w:rsid w:val="00C55E35"/>
    <w:rsid w:val="00C56B76"/>
    <w:rsid w:val="00C60F9B"/>
    <w:rsid w:val="00C65DCA"/>
    <w:rsid w:val="00C676FA"/>
    <w:rsid w:val="00C74B12"/>
    <w:rsid w:val="00C8073B"/>
    <w:rsid w:val="00C80C27"/>
    <w:rsid w:val="00C81895"/>
    <w:rsid w:val="00C82F5B"/>
    <w:rsid w:val="00C84932"/>
    <w:rsid w:val="00C85D87"/>
    <w:rsid w:val="00C86CED"/>
    <w:rsid w:val="00C86D78"/>
    <w:rsid w:val="00C90EDC"/>
    <w:rsid w:val="00C91F55"/>
    <w:rsid w:val="00C92912"/>
    <w:rsid w:val="00C9297D"/>
    <w:rsid w:val="00C93F2B"/>
    <w:rsid w:val="00CA1026"/>
    <w:rsid w:val="00CA2692"/>
    <w:rsid w:val="00CA31F5"/>
    <w:rsid w:val="00CA4084"/>
    <w:rsid w:val="00CA6741"/>
    <w:rsid w:val="00CB06ED"/>
    <w:rsid w:val="00CB2C5D"/>
    <w:rsid w:val="00CB5343"/>
    <w:rsid w:val="00CB75B0"/>
    <w:rsid w:val="00CC2CF9"/>
    <w:rsid w:val="00CC31B8"/>
    <w:rsid w:val="00CC5123"/>
    <w:rsid w:val="00CC606B"/>
    <w:rsid w:val="00CD269E"/>
    <w:rsid w:val="00CD4B43"/>
    <w:rsid w:val="00CD4B48"/>
    <w:rsid w:val="00CD55FD"/>
    <w:rsid w:val="00CD6811"/>
    <w:rsid w:val="00CD69E1"/>
    <w:rsid w:val="00CE0B2A"/>
    <w:rsid w:val="00CE0EB0"/>
    <w:rsid w:val="00CE10FC"/>
    <w:rsid w:val="00CE1863"/>
    <w:rsid w:val="00CE29CE"/>
    <w:rsid w:val="00CE2E02"/>
    <w:rsid w:val="00CE4A8F"/>
    <w:rsid w:val="00CF1B94"/>
    <w:rsid w:val="00CF2335"/>
    <w:rsid w:val="00CF4DE1"/>
    <w:rsid w:val="00CF764D"/>
    <w:rsid w:val="00CF76BC"/>
    <w:rsid w:val="00CF7874"/>
    <w:rsid w:val="00D03B7F"/>
    <w:rsid w:val="00D03EA2"/>
    <w:rsid w:val="00D046F1"/>
    <w:rsid w:val="00D07B04"/>
    <w:rsid w:val="00D11A8F"/>
    <w:rsid w:val="00D12127"/>
    <w:rsid w:val="00D136E7"/>
    <w:rsid w:val="00D13972"/>
    <w:rsid w:val="00D14E00"/>
    <w:rsid w:val="00D15D93"/>
    <w:rsid w:val="00D17312"/>
    <w:rsid w:val="00D213E2"/>
    <w:rsid w:val="00D232CD"/>
    <w:rsid w:val="00D23EB5"/>
    <w:rsid w:val="00D25D08"/>
    <w:rsid w:val="00D271C3"/>
    <w:rsid w:val="00D27E13"/>
    <w:rsid w:val="00D302D2"/>
    <w:rsid w:val="00D303B6"/>
    <w:rsid w:val="00D3178C"/>
    <w:rsid w:val="00D32736"/>
    <w:rsid w:val="00D32C0D"/>
    <w:rsid w:val="00D35811"/>
    <w:rsid w:val="00D35E22"/>
    <w:rsid w:val="00D402B3"/>
    <w:rsid w:val="00D43E75"/>
    <w:rsid w:val="00D44CBA"/>
    <w:rsid w:val="00D45F23"/>
    <w:rsid w:val="00D47AD0"/>
    <w:rsid w:val="00D50563"/>
    <w:rsid w:val="00D52E34"/>
    <w:rsid w:val="00D53110"/>
    <w:rsid w:val="00D541B8"/>
    <w:rsid w:val="00D5522F"/>
    <w:rsid w:val="00D60D0A"/>
    <w:rsid w:val="00D61F46"/>
    <w:rsid w:val="00D622A9"/>
    <w:rsid w:val="00D62B84"/>
    <w:rsid w:val="00D639E6"/>
    <w:rsid w:val="00D63D18"/>
    <w:rsid w:val="00D64311"/>
    <w:rsid w:val="00D6445D"/>
    <w:rsid w:val="00D67EE6"/>
    <w:rsid w:val="00D70C1B"/>
    <w:rsid w:val="00D70D0C"/>
    <w:rsid w:val="00D70EEB"/>
    <w:rsid w:val="00D72108"/>
    <w:rsid w:val="00D73F2C"/>
    <w:rsid w:val="00D74496"/>
    <w:rsid w:val="00D74604"/>
    <w:rsid w:val="00D74A1C"/>
    <w:rsid w:val="00D74F56"/>
    <w:rsid w:val="00D8111B"/>
    <w:rsid w:val="00D813F6"/>
    <w:rsid w:val="00D81893"/>
    <w:rsid w:val="00D8192A"/>
    <w:rsid w:val="00D81D9F"/>
    <w:rsid w:val="00D82DBD"/>
    <w:rsid w:val="00D833DB"/>
    <w:rsid w:val="00D841F5"/>
    <w:rsid w:val="00D84B74"/>
    <w:rsid w:val="00D86CC8"/>
    <w:rsid w:val="00D870B7"/>
    <w:rsid w:val="00D91B45"/>
    <w:rsid w:val="00D92400"/>
    <w:rsid w:val="00D9519E"/>
    <w:rsid w:val="00DA2FBF"/>
    <w:rsid w:val="00DA38A0"/>
    <w:rsid w:val="00DA3CC2"/>
    <w:rsid w:val="00DA53B5"/>
    <w:rsid w:val="00DA55A5"/>
    <w:rsid w:val="00DA56B8"/>
    <w:rsid w:val="00DA5917"/>
    <w:rsid w:val="00DA72CF"/>
    <w:rsid w:val="00DA7FB6"/>
    <w:rsid w:val="00DB1D47"/>
    <w:rsid w:val="00DB26B0"/>
    <w:rsid w:val="00DB5D29"/>
    <w:rsid w:val="00DB6B8A"/>
    <w:rsid w:val="00DC10D8"/>
    <w:rsid w:val="00DC3144"/>
    <w:rsid w:val="00DC3560"/>
    <w:rsid w:val="00DC35FB"/>
    <w:rsid w:val="00DC445C"/>
    <w:rsid w:val="00DC4844"/>
    <w:rsid w:val="00DC4B89"/>
    <w:rsid w:val="00DC5D63"/>
    <w:rsid w:val="00DC797D"/>
    <w:rsid w:val="00DD011A"/>
    <w:rsid w:val="00DD204B"/>
    <w:rsid w:val="00DD2288"/>
    <w:rsid w:val="00DD286C"/>
    <w:rsid w:val="00DD304E"/>
    <w:rsid w:val="00DD34B1"/>
    <w:rsid w:val="00DD3FD3"/>
    <w:rsid w:val="00DD43CE"/>
    <w:rsid w:val="00DD7581"/>
    <w:rsid w:val="00DD7CB0"/>
    <w:rsid w:val="00DD7F11"/>
    <w:rsid w:val="00DE0F48"/>
    <w:rsid w:val="00DE478C"/>
    <w:rsid w:val="00DE58F2"/>
    <w:rsid w:val="00DE6481"/>
    <w:rsid w:val="00DE6682"/>
    <w:rsid w:val="00DE6742"/>
    <w:rsid w:val="00DE7FE9"/>
    <w:rsid w:val="00DF2EEB"/>
    <w:rsid w:val="00DF3CA8"/>
    <w:rsid w:val="00DF4202"/>
    <w:rsid w:val="00DF6C08"/>
    <w:rsid w:val="00E00574"/>
    <w:rsid w:val="00E015E6"/>
    <w:rsid w:val="00E026FF"/>
    <w:rsid w:val="00E03C8A"/>
    <w:rsid w:val="00E066B2"/>
    <w:rsid w:val="00E10D5D"/>
    <w:rsid w:val="00E1108C"/>
    <w:rsid w:val="00E12218"/>
    <w:rsid w:val="00E12450"/>
    <w:rsid w:val="00E14CC0"/>
    <w:rsid w:val="00E16CA7"/>
    <w:rsid w:val="00E20159"/>
    <w:rsid w:val="00E203A6"/>
    <w:rsid w:val="00E235E9"/>
    <w:rsid w:val="00E260D9"/>
    <w:rsid w:val="00E262F9"/>
    <w:rsid w:val="00E30ABF"/>
    <w:rsid w:val="00E32682"/>
    <w:rsid w:val="00E32EFB"/>
    <w:rsid w:val="00E34101"/>
    <w:rsid w:val="00E3434F"/>
    <w:rsid w:val="00E35944"/>
    <w:rsid w:val="00E37A3A"/>
    <w:rsid w:val="00E406F1"/>
    <w:rsid w:val="00E4102E"/>
    <w:rsid w:val="00E420A9"/>
    <w:rsid w:val="00E425B9"/>
    <w:rsid w:val="00E429C2"/>
    <w:rsid w:val="00E431A7"/>
    <w:rsid w:val="00E44D18"/>
    <w:rsid w:val="00E476BF"/>
    <w:rsid w:val="00E47FE7"/>
    <w:rsid w:val="00E50228"/>
    <w:rsid w:val="00E50578"/>
    <w:rsid w:val="00E5097C"/>
    <w:rsid w:val="00E51C68"/>
    <w:rsid w:val="00E52BC7"/>
    <w:rsid w:val="00E54078"/>
    <w:rsid w:val="00E547CB"/>
    <w:rsid w:val="00E54AB9"/>
    <w:rsid w:val="00E54EF1"/>
    <w:rsid w:val="00E56D8C"/>
    <w:rsid w:val="00E576B1"/>
    <w:rsid w:val="00E57F1F"/>
    <w:rsid w:val="00E60B3F"/>
    <w:rsid w:val="00E6749D"/>
    <w:rsid w:val="00E716D5"/>
    <w:rsid w:val="00E71AD9"/>
    <w:rsid w:val="00E71C2E"/>
    <w:rsid w:val="00E74B7A"/>
    <w:rsid w:val="00E75B1B"/>
    <w:rsid w:val="00E76B0E"/>
    <w:rsid w:val="00E76DE1"/>
    <w:rsid w:val="00E81E17"/>
    <w:rsid w:val="00E8232D"/>
    <w:rsid w:val="00E83DE9"/>
    <w:rsid w:val="00E847AF"/>
    <w:rsid w:val="00E85188"/>
    <w:rsid w:val="00E8585B"/>
    <w:rsid w:val="00E87B7E"/>
    <w:rsid w:val="00E91E2B"/>
    <w:rsid w:val="00E93435"/>
    <w:rsid w:val="00E943AF"/>
    <w:rsid w:val="00E956C1"/>
    <w:rsid w:val="00E9782D"/>
    <w:rsid w:val="00E97F49"/>
    <w:rsid w:val="00EA13E0"/>
    <w:rsid w:val="00EA442B"/>
    <w:rsid w:val="00EB1A88"/>
    <w:rsid w:val="00EB451D"/>
    <w:rsid w:val="00EB4963"/>
    <w:rsid w:val="00EB6849"/>
    <w:rsid w:val="00EB6B7A"/>
    <w:rsid w:val="00EB6D5E"/>
    <w:rsid w:val="00EC1164"/>
    <w:rsid w:val="00EC333A"/>
    <w:rsid w:val="00EC3879"/>
    <w:rsid w:val="00EC45CB"/>
    <w:rsid w:val="00EC590C"/>
    <w:rsid w:val="00EC6B25"/>
    <w:rsid w:val="00ED0172"/>
    <w:rsid w:val="00ED12DF"/>
    <w:rsid w:val="00ED138A"/>
    <w:rsid w:val="00ED392A"/>
    <w:rsid w:val="00ED6836"/>
    <w:rsid w:val="00ED732F"/>
    <w:rsid w:val="00ED7DBE"/>
    <w:rsid w:val="00EE1D5D"/>
    <w:rsid w:val="00EE5974"/>
    <w:rsid w:val="00EE5AC6"/>
    <w:rsid w:val="00EE64E7"/>
    <w:rsid w:val="00EE76E6"/>
    <w:rsid w:val="00EE78E1"/>
    <w:rsid w:val="00EF1881"/>
    <w:rsid w:val="00EF2B9B"/>
    <w:rsid w:val="00EF5C39"/>
    <w:rsid w:val="00EF5DBB"/>
    <w:rsid w:val="00EF65B7"/>
    <w:rsid w:val="00EF6623"/>
    <w:rsid w:val="00EF7542"/>
    <w:rsid w:val="00EF7724"/>
    <w:rsid w:val="00F009DB"/>
    <w:rsid w:val="00F00AA0"/>
    <w:rsid w:val="00F01F95"/>
    <w:rsid w:val="00F0223F"/>
    <w:rsid w:val="00F03518"/>
    <w:rsid w:val="00F04EF8"/>
    <w:rsid w:val="00F05887"/>
    <w:rsid w:val="00F0771F"/>
    <w:rsid w:val="00F10A98"/>
    <w:rsid w:val="00F116DB"/>
    <w:rsid w:val="00F11CF8"/>
    <w:rsid w:val="00F11F96"/>
    <w:rsid w:val="00F126D4"/>
    <w:rsid w:val="00F12F3D"/>
    <w:rsid w:val="00F13FAA"/>
    <w:rsid w:val="00F14048"/>
    <w:rsid w:val="00F14A8E"/>
    <w:rsid w:val="00F14B28"/>
    <w:rsid w:val="00F15F3B"/>
    <w:rsid w:val="00F16A25"/>
    <w:rsid w:val="00F2340F"/>
    <w:rsid w:val="00F254FB"/>
    <w:rsid w:val="00F313A8"/>
    <w:rsid w:val="00F32815"/>
    <w:rsid w:val="00F3363B"/>
    <w:rsid w:val="00F35604"/>
    <w:rsid w:val="00F36124"/>
    <w:rsid w:val="00F43C0C"/>
    <w:rsid w:val="00F44E59"/>
    <w:rsid w:val="00F46074"/>
    <w:rsid w:val="00F467E7"/>
    <w:rsid w:val="00F47AFF"/>
    <w:rsid w:val="00F5205F"/>
    <w:rsid w:val="00F5259C"/>
    <w:rsid w:val="00F55326"/>
    <w:rsid w:val="00F6065B"/>
    <w:rsid w:val="00F610CA"/>
    <w:rsid w:val="00F61E52"/>
    <w:rsid w:val="00F62C20"/>
    <w:rsid w:val="00F6369F"/>
    <w:rsid w:val="00F63C11"/>
    <w:rsid w:val="00F65FA9"/>
    <w:rsid w:val="00F66792"/>
    <w:rsid w:val="00F703A8"/>
    <w:rsid w:val="00F70707"/>
    <w:rsid w:val="00F70FC8"/>
    <w:rsid w:val="00F718A5"/>
    <w:rsid w:val="00F7236C"/>
    <w:rsid w:val="00F749DB"/>
    <w:rsid w:val="00F74EF3"/>
    <w:rsid w:val="00F77977"/>
    <w:rsid w:val="00F77B24"/>
    <w:rsid w:val="00F82A32"/>
    <w:rsid w:val="00F8374C"/>
    <w:rsid w:val="00F83AB4"/>
    <w:rsid w:val="00F855C2"/>
    <w:rsid w:val="00F94537"/>
    <w:rsid w:val="00F94CED"/>
    <w:rsid w:val="00F96531"/>
    <w:rsid w:val="00F96713"/>
    <w:rsid w:val="00FA0F96"/>
    <w:rsid w:val="00FA1D5E"/>
    <w:rsid w:val="00FA2C51"/>
    <w:rsid w:val="00FA38A1"/>
    <w:rsid w:val="00FA483D"/>
    <w:rsid w:val="00FB0E24"/>
    <w:rsid w:val="00FB0ED1"/>
    <w:rsid w:val="00FB1038"/>
    <w:rsid w:val="00FB1ADF"/>
    <w:rsid w:val="00FB2467"/>
    <w:rsid w:val="00FB300E"/>
    <w:rsid w:val="00FB37EF"/>
    <w:rsid w:val="00FB3B68"/>
    <w:rsid w:val="00FB5963"/>
    <w:rsid w:val="00FC13DF"/>
    <w:rsid w:val="00FC142B"/>
    <w:rsid w:val="00FC15C2"/>
    <w:rsid w:val="00FC78C3"/>
    <w:rsid w:val="00FD17A4"/>
    <w:rsid w:val="00FD598E"/>
    <w:rsid w:val="00FD5C34"/>
    <w:rsid w:val="00FD5F6F"/>
    <w:rsid w:val="00FE17FD"/>
    <w:rsid w:val="00FE18FE"/>
    <w:rsid w:val="00FE2647"/>
    <w:rsid w:val="00FE3CED"/>
    <w:rsid w:val="00FE3EB8"/>
    <w:rsid w:val="00FE49F2"/>
    <w:rsid w:val="00FE7190"/>
    <w:rsid w:val="00FF0AFE"/>
    <w:rsid w:val="00FF39C0"/>
    <w:rsid w:val="00FF3B2E"/>
    <w:rsid w:val="00FF40B2"/>
    <w:rsid w:val="00FF6619"/>
    <w:rsid w:val="00FF7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6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69D"/>
    <w:pPr>
      <w:ind w:left="720"/>
      <w:contextualSpacing/>
    </w:pPr>
  </w:style>
  <w:style w:type="paragraph" w:styleId="Footer">
    <w:name w:val="footer"/>
    <w:basedOn w:val="Normal"/>
    <w:link w:val="FooterChar"/>
    <w:uiPriority w:val="99"/>
    <w:unhideWhenUsed/>
    <w:rsid w:val="00787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69D"/>
  </w:style>
  <w:style w:type="paragraph" w:styleId="BalloonText">
    <w:name w:val="Balloon Text"/>
    <w:basedOn w:val="Normal"/>
    <w:link w:val="BalloonTextChar"/>
    <w:uiPriority w:val="99"/>
    <w:semiHidden/>
    <w:unhideWhenUsed/>
    <w:rsid w:val="00787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6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113917">
      <w:bodyDiv w:val="1"/>
      <w:marLeft w:val="0"/>
      <w:marRight w:val="0"/>
      <w:marTop w:val="0"/>
      <w:marBottom w:val="0"/>
      <w:divBdr>
        <w:top w:val="none" w:sz="0" w:space="0" w:color="auto"/>
        <w:left w:val="none" w:sz="0" w:space="0" w:color="auto"/>
        <w:bottom w:val="none" w:sz="0" w:space="0" w:color="auto"/>
        <w:right w:val="none" w:sz="0" w:space="0" w:color="auto"/>
      </w:divBdr>
      <w:divsChild>
        <w:div w:id="1484159929">
          <w:marLeft w:val="547"/>
          <w:marRight w:val="0"/>
          <w:marTop w:val="134"/>
          <w:marBottom w:val="0"/>
          <w:divBdr>
            <w:top w:val="none" w:sz="0" w:space="0" w:color="auto"/>
            <w:left w:val="none" w:sz="0" w:space="0" w:color="auto"/>
            <w:bottom w:val="none" w:sz="0" w:space="0" w:color="auto"/>
            <w:right w:val="none" w:sz="0" w:space="0" w:color="auto"/>
          </w:divBdr>
        </w:div>
        <w:div w:id="472409539">
          <w:marLeft w:val="547"/>
          <w:marRight w:val="0"/>
          <w:marTop w:val="134"/>
          <w:marBottom w:val="0"/>
          <w:divBdr>
            <w:top w:val="none" w:sz="0" w:space="0" w:color="auto"/>
            <w:left w:val="none" w:sz="0" w:space="0" w:color="auto"/>
            <w:bottom w:val="none" w:sz="0" w:space="0" w:color="auto"/>
            <w:right w:val="none" w:sz="0" w:space="0" w:color="auto"/>
          </w:divBdr>
        </w:div>
      </w:divsChild>
    </w:div>
    <w:div w:id="589435789">
      <w:bodyDiv w:val="1"/>
      <w:marLeft w:val="0"/>
      <w:marRight w:val="0"/>
      <w:marTop w:val="0"/>
      <w:marBottom w:val="0"/>
      <w:divBdr>
        <w:top w:val="none" w:sz="0" w:space="0" w:color="auto"/>
        <w:left w:val="none" w:sz="0" w:space="0" w:color="auto"/>
        <w:bottom w:val="none" w:sz="0" w:space="0" w:color="auto"/>
        <w:right w:val="none" w:sz="0" w:space="0" w:color="auto"/>
      </w:divBdr>
      <w:divsChild>
        <w:div w:id="1984121883">
          <w:marLeft w:val="547"/>
          <w:marRight w:val="0"/>
          <w:marTop w:val="134"/>
          <w:marBottom w:val="0"/>
          <w:divBdr>
            <w:top w:val="none" w:sz="0" w:space="0" w:color="auto"/>
            <w:left w:val="none" w:sz="0" w:space="0" w:color="auto"/>
            <w:bottom w:val="none" w:sz="0" w:space="0" w:color="auto"/>
            <w:right w:val="none" w:sz="0" w:space="0" w:color="auto"/>
          </w:divBdr>
        </w:div>
        <w:div w:id="1226065873">
          <w:marLeft w:val="547"/>
          <w:marRight w:val="0"/>
          <w:marTop w:val="134"/>
          <w:marBottom w:val="0"/>
          <w:divBdr>
            <w:top w:val="none" w:sz="0" w:space="0" w:color="auto"/>
            <w:left w:val="none" w:sz="0" w:space="0" w:color="auto"/>
            <w:bottom w:val="none" w:sz="0" w:space="0" w:color="auto"/>
            <w:right w:val="none" w:sz="0" w:space="0" w:color="auto"/>
          </w:divBdr>
        </w:div>
        <w:div w:id="943076650">
          <w:marLeft w:val="547"/>
          <w:marRight w:val="0"/>
          <w:marTop w:val="134"/>
          <w:marBottom w:val="0"/>
          <w:divBdr>
            <w:top w:val="none" w:sz="0" w:space="0" w:color="auto"/>
            <w:left w:val="none" w:sz="0" w:space="0" w:color="auto"/>
            <w:bottom w:val="none" w:sz="0" w:space="0" w:color="auto"/>
            <w:right w:val="none" w:sz="0" w:space="0" w:color="auto"/>
          </w:divBdr>
        </w:div>
      </w:divsChild>
    </w:div>
    <w:div w:id="688408692">
      <w:bodyDiv w:val="1"/>
      <w:marLeft w:val="0"/>
      <w:marRight w:val="0"/>
      <w:marTop w:val="0"/>
      <w:marBottom w:val="0"/>
      <w:divBdr>
        <w:top w:val="none" w:sz="0" w:space="0" w:color="auto"/>
        <w:left w:val="none" w:sz="0" w:space="0" w:color="auto"/>
        <w:bottom w:val="none" w:sz="0" w:space="0" w:color="auto"/>
        <w:right w:val="none" w:sz="0" w:space="0" w:color="auto"/>
      </w:divBdr>
      <w:divsChild>
        <w:div w:id="965507834">
          <w:marLeft w:val="547"/>
          <w:marRight w:val="0"/>
          <w:marTop w:val="125"/>
          <w:marBottom w:val="0"/>
          <w:divBdr>
            <w:top w:val="none" w:sz="0" w:space="0" w:color="auto"/>
            <w:left w:val="none" w:sz="0" w:space="0" w:color="auto"/>
            <w:bottom w:val="none" w:sz="0" w:space="0" w:color="auto"/>
            <w:right w:val="none" w:sz="0" w:space="0" w:color="auto"/>
          </w:divBdr>
        </w:div>
        <w:div w:id="2008436702">
          <w:marLeft w:val="547"/>
          <w:marRight w:val="0"/>
          <w:marTop w:val="125"/>
          <w:marBottom w:val="0"/>
          <w:divBdr>
            <w:top w:val="none" w:sz="0" w:space="0" w:color="auto"/>
            <w:left w:val="none" w:sz="0" w:space="0" w:color="auto"/>
            <w:bottom w:val="none" w:sz="0" w:space="0" w:color="auto"/>
            <w:right w:val="none" w:sz="0" w:space="0" w:color="auto"/>
          </w:divBdr>
        </w:div>
      </w:divsChild>
    </w:div>
    <w:div w:id="695470908">
      <w:bodyDiv w:val="1"/>
      <w:marLeft w:val="0"/>
      <w:marRight w:val="0"/>
      <w:marTop w:val="0"/>
      <w:marBottom w:val="0"/>
      <w:divBdr>
        <w:top w:val="none" w:sz="0" w:space="0" w:color="auto"/>
        <w:left w:val="none" w:sz="0" w:space="0" w:color="auto"/>
        <w:bottom w:val="none" w:sz="0" w:space="0" w:color="auto"/>
        <w:right w:val="none" w:sz="0" w:space="0" w:color="auto"/>
      </w:divBdr>
      <w:divsChild>
        <w:div w:id="19821842">
          <w:marLeft w:val="547"/>
          <w:marRight w:val="0"/>
          <w:marTop w:val="86"/>
          <w:marBottom w:val="0"/>
          <w:divBdr>
            <w:top w:val="none" w:sz="0" w:space="0" w:color="auto"/>
            <w:left w:val="none" w:sz="0" w:space="0" w:color="auto"/>
            <w:bottom w:val="none" w:sz="0" w:space="0" w:color="auto"/>
            <w:right w:val="none" w:sz="0" w:space="0" w:color="auto"/>
          </w:divBdr>
        </w:div>
        <w:div w:id="1784104972">
          <w:marLeft w:val="1166"/>
          <w:marRight w:val="0"/>
          <w:marTop w:val="86"/>
          <w:marBottom w:val="0"/>
          <w:divBdr>
            <w:top w:val="none" w:sz="0" w:space="0" w:color="auto"/>
            <w:left w:val="none" w:sz="0" w:space="0" w:color="auto"/>
            <w:bottom w:val="none" w:sz="0" w:space="0" w:color="auto"/>
            <w:right w:val="none" w:sz="0" w:space="0" w:color="auto"/>
          </w:divBdr>
        </w:div>
        <w:div w:id="377776647">
          <w:marLeft w:val="1166"/>
          <w:marRight w:val="0"/>
          <w:marTop w:val="86"/>
          <w:marBottom w:val="0"/>
          <w:divBdr>
            <w:top w:val="none" w:sz="0" w:space="0" w:color="auto"/>
            <w:left w:val="none" w:sz="0" w:space="0" w:color="auto"/>
            <w:bottom w:val="none" w:sz="0" w:space="0" w:color="auto"/>
            <w:right w:val="none" w:sz="0" w:space="0" w:color="auto"/>
          </w:divBdr>
        </w:div>
      </w:divsChild>
    </w:div>
    <w:div w:id="821508123">
      <w:bodyDiv w:val="1"/>
      <w:marLeft w:val="0"/>
      <w:marRight w:val="0"/>
      <w:marTop w:val="0"/>
      <w:marBottom w:val="0"/>
      <w:divBdr>
        <w:top w:val="none" w:sz="0" w:space="0" w:color="auto"/>
        <w:left w:val="none" w:sz="0" w:space="0" w:color="auto"/>
        <w:bottom w:val="none" w:sz="0" w:space="0" w:color="auto"/>
        <w:right w:val="none" w:sz="0" w:space="0" w:color="auto"/>
      </w:divBdr>
      <w:divsChild>
        <w:div w:id="1547371730">
          <w:marLeft w:val="547"/>
          <w:marRight w:val="0"/>
          <w:marTop w:val="144"/>
          <w:marBottom w:val="0"/>
          <w:divBdr>
            <w:top w:val="none" w:sz="0" w:space="0" w:color="auto"/>
            <w:left w:val="none" w:sz="0" w:space="0" w:color="auto"/>
            <w:bottom w:val="none" w:sz="0" w:space="0" w:color="auto"/>
            <w:right w:val="none" w:sz="0" w:space="0" w:color="auto"/>
          </w:divBdr>
        </w:div>
        <w:div w:id="1994943169">
          <w:marLeft w:val="547"/>
          <w:marRight w:val="0"/>
          <w:marTop w:val="144"/>
          <w:marBottom w:val="0"/>
          <w:divBdr>
            <w:top w:val="none" w:sz="0" w:space="0" w:color="auto"/>
            <w:left w:val="none" w:sz="0" w:space="0" w:color="auto"/>
            <w:bottom w:val="none" w:sz="0" w:space="0" w:color="auto"/>
            <w:right w:val="none" w:sz="0" w:space="0" w:color="auto"/>
          </w:divBdr>
        </w:div>
        <w:div w:id="286668268">
          <w:marLeft w:val="547"/>
          <w:marRight w:val="0"/>
          <w:marTop w:val="144"/>
          <w:marBottom w:val="0"/>
          <w:divBdr>
            <w:top w:val="none" w:sz="0" w:space="0" w:color="auto"/>
            <w:left w:val="none" w:sz="0" w:space="0" w:color="auto"/>
            <w:bottom w:val="none" w:sz="0" w:space="0" w:color="auto"/>
            <w:right w:val="none" w:sz="0" w:space="0" w:color="auto"/>
          </w:divBdr>
        </w:div>
      </w:divsChild>
    </w:div>
    <w:div w:id="1042945481">
      <w:bodyDiv w:val="1"/>
      <w:marLeft w:val="0"/>
      <w:marRight w:val="0"/>
      <w:marTop w:val="0"/>
      <w:marBottom w:val="0"/>
      <w:divBdr>
        <w:top w:val="none" w:sz="0" w:space="0" w:color="auto"/>
        <w:left w:val="none" w:sz="0" w:space="0" w:color="auto"/>
        <w:bottom w:val="none" w:sz="0" w:space="0" w:color="auto"/>
        <w:right w:val="none" w:sz="0" w:space="0" w:color="auto"/>
      </w:divBdr>
      <w:divsChild>
        <w:div w:id="1564947001">
          <w:marLeft w:val="547"/>
          <w:marRight w:val="0"/>
          <w:marTop w:val="120"/>
          <w:marBottom w:val="0"/>
          <w:divBdr>
            <w:top w:val="none" w:sz="0" w:space="0" w:color="auto"/>
            <w:left w:val="none" w:sz="0" w:space="0" w:color="auto"/>
            <w:bottom w:val="none" w:sz="0" w:space="0" w:color="auto"/>
            <w:right w:val="none" w:sz="0" w:space="0" w:color="auto"/>
          </w:divBdr>
        </w:div>
      </w:divsChild>
    </w:div>
    <w:div w:id="1316453403">
      <w:bodyDiv w:val="1"/>
      <w:marLeft w:val="0"/>
      <w:marRight w:val="0"/>
      <w:marTop w:val="0"/>
      <w:marBottom w:val="0"/>
      <w:divBdr>
        <w:top w:val="none" w:sz="0" w:space="0" w:color="auto"/>
        <w:left w:val="none" w:sz="0" w:space="0" w:color="auto"/>
        <w:bottom w:val="none" w:sz="0" w:space="0" w:color="auto"/>
        <w:right w:val="none" w:sz="0" w:space="0" w:color="auto"/>
      </w:divBdr>
    </w:div>
    <w:div w:id="1380856261">
      <w:bodyDiv w:val="1"/>
      <w:marLeft w:val="0"/>
      <w:marRight w:val="0"/>
      <w:marTop w:val="0"/>
      <w:marBottom w:val="0"/>
      <w:divBdr>
        <w:top w:val="none" w:sz="0" w:space="0" w:color="auto"/>
        <w:left w:val="none" w:sz="0" w:space="0" w:color="auto"/>
        <w:bottom w:val="none" w:sz="0" w:space="0" w:color="auto"/>
        <w:right w:val="none" w:sz="0" w:space="0" w:color="auto"/>
      </w:divBdr>
      <w:divsChild>
        <w:div w:id="1644001881">
          <w:marLeft w:val="547"/>
          <w:marRight w:val="0"/>
          <w:marTop w:val="154"/>
          <w:marBottom w:val="0"/>
          <w:divBdr>
            <w:top w:val="none" w:sz="0" w:space="0" w:color="auto"/>
            <w:left w:val="none" w:sz="0" w:space="0" w:color="auto"/>
            <w:bottom w:val="none" w:sz="0" w:space="0" w:color="auto"/>
            <w:right w:val="none" w:sz="0" w:space="0" w:color="auto"/>
          </w:divBdr>
        </w:div>
        <w:div w:id="1368679697">
          <w:marLeft w:val="547"/>
          <w:marRight w:val="0"/>
          <w:marTop w:val="154"/>
          <w:marBottom w:val="0"/>
          <w:divBdr>
            <w:top w:val="none" w:sz="0" w:space="0" w:color="auto"/>
            <w:left w:val="none" w:sz="0" w:space="0" w:color="auto"/>
            <w:bottom w:val="none" w:sz="0" w:space="0" w:color="auto"/>
            <w:right w:val="none" w:sz="0" w:space="0" w:color="auto"/>
          </w:divBdr>
        </w:div>
      </w:divsChild>
    </w:div>
    <w:div w:id="1788886455">
      <w:bodyDiv w:val="1"/>
      <w:marLeft w:val="0"/>
      <w:marRight w:val="0"/>
      <w:marTop w:val="0"/>
      <w:marBottom w:val="0"/>
      <w:divBdr>
        <w:top w:val="none" w:sz="0" w:space="0" w:color="auto"/>
        <w:left w:val="none" w:sz="0" w:space="0" w:color="auto"/>
        <w:bottom w:val="none" w:sz="0" w:space="0" w:color="auto"/>
        <w:right w:val="none" w:sz="0" w:space="0" w:color="auto"/>
      </w:divBdr>
      <w:divsChild>
        <w:div w:id="1348561573">
          <w:marLeft w:val="547"/>
          <w:marRight w:val="0"/>
          <w:marTop w:val="154"/>
          <w:marBottom w:val="0"/>
          <w:divBdr>
            <w:top w:val="none" w:sz="0" w:space="0" w:color="auto"/>
            <w:left w:val="none" w:sz="0" w:space="0" w:color="auto"/>
            <w:bottom w:val="none" w:sz="0" w:space="0" w:color="auto"/>
            <w:right w:val="none" w:sz="0" w:space="0" w:color="auto"/>
          </w:divBdr>
        </w:div>
      </w:divsChild>
    </w:div>
    <w:div w:id="1835224515">
      <w:bodyDiv w:val="1"/>
      <w:marLeft w:val="0"/>
      <w:marRight w:val="0"/>
      <w:marTop w:val="0"/>
      <w:marBottom w:val="0"/>
      <w:divBdr>
        <w:top w:val="none" w:sz="0" w:space="0" w:color="auto"/>
        <w:left w:val="none" w:sz="0" w:space="0" w:color="auto"/>
        <w:bottom w:val="none" w:sz="0" w:space="0" w:color="auto"/>
        <w:right w:val="none" w:sz="0" w:space="0" w:color="auto"/>
      </w:divBdr>
      <w:divsChild>
        <w:div w:id="1489243795">
          <w:marLeft w:val="547"/>
          <w:marRight w:val="0"/>
          <w:marTop w:val="154"/>
          <w:marBottom w:val="0"/>
          <w:divBdr>
            <w:top w:val="none" w:sz="0" w:space="0" w:color="auto"/>
            <w:left w:val="none" w:sz="0" w:space="0" w:color="auto"/>
            <w:bottom w:val="none" w:sz="0" w:space="0" w:color="auto"/>
            <w:right w:val="none" w:sz="0" w:space="0" w:color="auto"/>
          </w:divBdr>
        </w:div>
        <w:div w:id="770589872">
          <w:marLeft w:val="547"/>
          <w:marRight w:val="0"/>
          <w:marTop w:val="154"/>
          <w:marBottom w:val="0"/>
          <w:divBdr>
            <w:top w:val="none" w:sz="0" w:space="0" w:color="auto"/>
            <w:left w:val="none" w:sz="0" w:space="0" w:color="auto"/>
            <w:bottom w:val="none" w:sz="0" w:space="0" w:color="auto"/>
            <w:right w:val="none" w:sz="0" w:space="0" w:color="auto"/>
          </w:divBdr>
        </w:div>
        <w:div w:id="934172437">
          <w:marLeft w:val="547"/>
          <w:marRight w:val="0"/>
          <w:marTop w:val="154"/>
          <w:marBottom w:val="0"/>
          <w:divBdr>
            <w:top w:val="none" w:sz="0" w:space="0" w:color="auto"/>
            <w:left w:val="none" w:sz="0" w:space="0" w:color="auto"/>
            <w:bottom w:val="none" w:sz="0" w:space="0" w:color="auto"/>
            <w:right w:val="none" w:sz="0" w:space="0" w:color="auto"/>
          </w:divBdr>
        </w:div>
      </w:divsChild>
    </w:div>
    <w:div w:id="1996102233">
      <w:bodyDiv w:val="1"/>
      <w:marLeft w:val="0"/>
      <w:marRight w:val="0"/>
      <w:marTop w:val="0"/>
      <w:marBottom w:val="0"/>
      <w:divBdr>
        <w:top w:val="none" w:sz="0" w:space="0" w:color="auto"/>
        <w:left w:val="none" w:sz="0" w:space="0" w:color="auto"/>
        <w:bottom w:val="none" w:sz="0" w:space="0" w:color="auto"/>
        <w:right w:val="none" w:sz="0" w:space="0" w:color="auto"/>
      </w:divBdr>
      <w:divsChild>
        <w:div w:id="94846936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15</Pages>
  <Words>3417</Words>
  <Characters>19478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Vipin Vashishtha</dc:creator>
  <cp:lastModifiedBy>Vipin Vashishtha</cp:lastModifiedBy>
  <cp:revision>41</cp:revision>
  <dcterms:created xsi:type="dcterms:W3CDTF">2013-08-18T16:02:00Z</dcterms:created>
  <dcterms:modified xsi:type="dcterms:W3CDTF">2013-10-31T03:33:00Z</dcterms:modified>
</cp:coreProperties>
</file>